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ascii="宋体"/>
          <w:b/>
          <w:bCs/>
          <w:color w:val="000000"/>
          <w:sz w:val="44"/>
          <w:szCs w:val="44"/>
        </w:rPr>
      </w:pPr>
      <w:r>
        <w:rPr>
          <w:rFonts w:hint="eastAsia" w:ascii="宋体" w:hAnsi="宋体"/>
          <w:b/>
          <w:bCs/>
          <w:color w:val="000000"/>
          <w:sz w:val="44"/>
          <w:szCs w:val="44"/>
        </w:rPr>
        <w:t>财政支出项目绩效评价报告</w:t>
      </w:r>
    </w:p>
    <w:p>
      <w:pPr>
        <w:spacing w:line="578" w:lineRule="exact"/>
        <w:outlineLvl w:val="0"/>
        <w:rPr>
          <w:color w:val="000000"/>
        </w:rPr>
      </w:pPr>
    </w:p>
    <w:p>
      <w:pPr>
        <w:spacing w:line="560" w:lineRule="exact"/>
        <w:ind w:firstLine="640" w:firstLineChars="200"/>
        <w:outlineLvl w:val="0"/>
        <w:rPr>
          <w:rFonts w:ascii="黑体" w:hAnsi="黑体" w:eastAsia="黑体" w:cs="黑体"/>
          <w:bCs/>
          <w:color w:val="000000"/>
          <w:sz w:val="32"/>
          <w:szCs w:val="32"/>
        </w:rPr>
      </w:pPr>
      <w:r>
        <w:rPr>
          <w:rFonts w:hint="eastAsia" w:ascii="黑体" w:hAnsi="黑体" w:eastAsia="黑体" w:cs="黑体"/>
          <w:bCs/>
          <w:color w:val="000000"/>
          <w:sz w:val="32"/>
          <w:szCs w:val="32"/>
        </w:rPr>
        <w:t>一、项目概况</w:t>
      </w:r>
    </w:p>
    <w:p>
      <w:pPr>
        <w:spacing w:line="560" w:lineRule="exact"/>
        <w:ind w:firstLine="640" w:firstLineChars="200"/>
        <w:outlineLvl w:val="0"/>
        <w:rPr>
          <w:rFonts w:ascii="仿宋_GB2312" w:hAnsi="仿宋_GB2312" w:eastAsia="仿宋_GB2312" w:cs="仿宋_GB2312"/>
          <w:color w:val="000000"/>
          <w:sz w:val="32"/>
          <w:szCs w:val="32"/>
        </w:rPr>
      </w:pPr>
      <w:r>
        <w:rPr>
          <w:rFonts w:hint="eastAsia" w:ascii="楷体" w:hAnsi="楷体" w:eastAsia="楷体" w:cs="楷体"/>
          <w:color w:val="000000"/>
          <w:sz w:val="32"/>
          <w:szCs w:val="32"/>
        </w:rPr>
        <w:t>（一）项目基本性质、用途和主要内容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综合事务项目是用来保障市政府和市政府办公室在履行职能过程中，产生的工作经费。如会议、调研、考察活动、公文办理、督查督办、值守联络、外事活动、新闻宣传、政务公开等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主要用于保障市政府办公室以下工作职能：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（一）负责市政府会议的准备工作，协助市政府领导同志组织实施会议决策事项。</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（二）协助市政府领导同志组织起草或审核以市政府、市政</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府办公室名义发布的公文。</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（三）研究各区人民政府、市政府各部门、各开发区请示市政府的事项，提出审核处理意见，报市政府领导同志审批。</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（四）督促检查各区人民政府、市政府各部门、各开发区对省政府重大决策部署、省政府领导重要批示指示和市政府决定事项、市政府领导同志指示的贯彻落实情况，及时向市政府领导同志报告。</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（五）负责市政府值班工作，及时报告重要情况，传达和督促落实市政府领导同志指示，协助处理各区人民政府、市政府各部门、各开发区向市政府反映的重要问题。</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（六）负责省人大、省政协和市人大、市政协交市政府的有关建议、提案办理工作。</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（七）负责全市政府信息的采编、分析、上报，管理市政府门户网站；负责《海口市人民政府公报》的编辑、出版、发行。</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（八）负责全市政务公开日常工作，负责指导、监督全市政府信息公开工作。</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（九）负责市政府和市政府办公室电子政务系统的建设运行和电子政务工作。</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（十）负责全市金融工作。</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（十一）负责监督指导全市机关、团体、企事业单位和其他组织的档案工作，依法查处档案违法案件。</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（十二）负责协调全市海防工作。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（十三）负责协调全市油、气、电、煤等能源工作。</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（十四）负责组织指导、督促检查地方志工作，依法查处地方志违法行为。</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（十五）负责指导协调对全市国民经济、社会发展全局性、</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综合性、战略性问题的研究和市领导交办的专题性调研，提出政策建议。统筹年度政府工作报告和政务信息编撰工作。</w:t>
      </w:r>
      <w:r>
        <w:rPr>
          <w:rFonts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（十六）完成市委、市政府和上级部门交办的其他任务。</w:t>
      </w:r>
    </w:p>
    <w:p>
      <w:pPr>
        <w:spacing w:line="560" w:lineRule="exact"/>
        <w:ind w:firstLine="640" w:firstLineChars="200"/>
        <w:outlineLvl w:val="0"/>
        <w:rPr>
          <w:rFonts w:ascii="楷体" w:hAnsi="楷体" w:eastAsia="楷体" w:cs="楷体"/>
          <w:color w:val="000000"/>
          <w:sz w:val="32"/>
          <w:szCs w:val="32"/>
        </w:rPr>
      </w:pPr>
      <w:r>
        <w:rPr>
          <w:rFonts w:hint="eastAsia" w:ascii="楷体" w:hAnsi="楷体" w:eastAsia="楷体" w:cs="楷体"/>
          <w:color w:val="000000"/>
          <w:sz w:val="32"/>
          <w:szCs w:val="32"/>
        </w:rPr>
        <w:t>（二）项目绩效目标</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本项目为经常性项目，非跨年度项目。</w:t>
      </w:r>
    </w:p>
    <w:p>
      <w:pPr>
        <w:spacing w:line="560" w:lineRule="exact"/>
        <w:outlineLvl w:val="0"/>
        <w:rPr>
          <w:rFonts w:ascii="黑体" w:hAnsi="黑体" w:eastAsia="黑体" w:cs="黑体"/>
          <w:bCs/>
          <w:color w:val="000000"/>
          <w:sz w:val="32"/>
          <w:szCs w:val="32"/>
        </w:rPr>
      </w:pPr>
      <w:r>
        <w:rPr>
          <w:rFonts w:ascii="仿宋_GB2312" w:hAnsi="仿宋_GB2312" w:eastAsia="仿宋_GB2312" w:cs="仿宋_GB2312"/>
          <w:color w:val="000000"/>
          <w:sz w:val="32"/>
          <w:szCs w:val="32"/>
        </w:rPr>
        <w:t xml:space="preserve">    </w:t>
      </w:r>
      <w:r>
        <w:rPr>
          <w:rFonts w:hint="eastAsia" w:ascii="黑体" w:hAnsi="黑体" w:eastAsia="黑体" w:cs="黑体"/>
          <w:color w:val="000000"/>
          <w:sz w:val="32"/>
          <w:szCs w:val="32"/>
        </w:rPr>
        <w:t>二、</w:t>
      </w:r>
      <w:r>
        <w:rPr>
          <w:rFonts w:hint="eastAsia" w:ascii="黑体" w:hAnsi="黑体" w:eastAsia="黑体" w:cs="黑体"/>
          <w:bCs/>
          <w:color w:val="000000"/>
          <w:sz w:val="32"/>
          <w:szCs w:val="32"/>
        </w:rPr>
        <w:t>项目资金使用及管理情况</w:t>
      </w:r>
    </w:p>
    <w:p>
      <w:pPr>
        <w:spacing w:line="560" w:lineRule="exact"/>
        <w:ind w:firstLine="640" w:firstLineChars="200"/>
        <w:outlineLvl w:val="0"/>
        <w:rPr>
          <w:rFonts w:ascii="仿宋_GB2312" w:hAnsi="仿宋_GB2312" w:eastAsia="仿宋_GB2312" w:cs="仿宋_GB2312"/>
          <w:sz w:val="32"/>
          <w:szCs w:val="32"/>
        </w:rPr>
      </w:pPr>
      <w:r>
        <w:rPr>
          <w:rFonts w:hint="eastAsia" w:ascii="楷体" w:hAnsi="楷体" w:eastAsia="楷体" w:cs="楷体"/>
          <w:sz w:val="32"/>
          <w:szCs w:val="32"/>
        </w:rPr>
        <w:t>（一）项目资金到位情况分析。</w:t>
      </w:r>
      <w:r>
        <w:rPr>
          <w:rFonts w:hint="eastAsia" w:ascii="仿宋_GB2312" w:hAnsi="仿宋_GB2312" w:eastAsia="仿宋_GB2312" w:cs="仿宋_GB2312"/>
          <w:sz w:val="32"/>
          <w:szCs w:val="32"/>
        </w:rPr>
        <w:t>综合事务项目</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年预算资金</w:t>
      </w:r>
      <w:r>
        <w:rPr>
          <w:rFonts w:ascii="仿宋_GB2312" w:hAnsi="仿宋_GB2312" w:eastAsia="仿宋_GB2312" w:cs="仿宋_GB2312"/>
          <w:sz w:val="32"/>
          <w:szCs w:val="32"/>
        </w:rPr>
        <w:t>463.23</w:t>
      </w:r>
      <w:r>
        <w:rPr>
          <w:rFonts w:hint="eastAsia" w:ascii="仿宋_GB2312" w:hAnsi="仿宋_GB2312" w:eastAsia="仿宋_GB2312" w:cs="仿宋_GB2312"/>
          <w:sz w:val="32"/>
          <w:szCs w:val="32"/>
        </w:rPr>
        <w:t>万元，市财政按照项目进度分阶段下达到市政府办公室专用账户，共下达资金</w:t>
      </w:r>
      <w:r>
        <w:rPr>
          <w:rFonts w:ascii="仿宋_GB2312" w:hAnsi="仿宋_GB2312" w:eastAsia="仿宋_GB2312" w:cs="仿宋_GB2312"/>
          <w:sz w:val="32"/>
          <w:szCs w:val="32"/>
        </w:rPr>
        <w:t>463.23</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（二）项目资金使用情况分析。</w:t>
      </w:r>
      <w:r>
        <w:rPr>
          <w:rFonts w:hint="eastAsia" w:ascii="仿宋_GB2312" w:hAnsi="仿宋_GB2312" w:eastAsia="仿宋_GB2312" w:cs="仿宋_GB2312"/>
          <w:sz w:val="32"/>
          <w:szCs w:val="32"/>
        </w:rPr>
        <w:t>综合事务项目按职能任务需要，有计划、分阶段使用资金</w:t>
      </w:r>
      <w:r>
        <w:rPr>
          <w:rFonts w:ascii="仿宋_GB2312" w:hAnsi="仿宋_GB2312" w:eastAsia="仿宋_GB2312" w:cs="仿宋_GB2312"/>
          <w:sz w:val="32"/>
          <w:szCs w:val="32"/>
        </w:rPr>
        <w:t>452.54</w:t>
      </w:r>
      <w:r>
        <w:rPr>
          <w:rFonts w:hint="eastAsia" w:ascii="仿宋_GB2312" w:hAnsi="仿宋_GB2312" w:eastAsia="仿宋_GB2312" w:cs="仿宋_GB2312"/>
          <w:sz w:val="32"/>
          <w:szCs w:val="32"/>
        </w:rPr>
        <w:t>万元，无调剂为其他项目。</w:t>
      </w:r>
    </w:p>
    <w:p>
      <w:pPr>
        <w:spacing w:line="560" w:lineRule="exact"/>
        <w:ind w:firstLine="640" w:firstLineChars="200"/>
        <w:outlineLvl w:val="0"/>
        <w:rPr>
          <w:rFonts w:ascii="仿宋_GB2312" w:hAnsi="仿宋_GB2312" w:eastAsia="仿宋_GB2312" w:cs="仿宋_GB2312"/>
          <w:b/>
          <w:bCs/>
          <w:color w:val="000000"/>
          <w:sz w:val="32"/>
          <w:szCs w:val="32"/>
        </w:rPr>
      </w:pPr>
      <w:r>
        <w:rPr>
          <w:rFonts w:hint="eastAsia" w:ascii="楷体" w:hAnsi="楷体" w:eastAsia="楷体" w:cs="楷体"/>
          <w:sz w:val="32"/>
          <w:szCs w:val="32"/>
        </w:rPr>
        <w:t>（三）项目资金管理情况分析。</w:t>
      </w:r>
      <w:r>
        <w:rPr>
          <w:rFonts w:ascii="仿宋_GB2312" w:hAnsi="仿宋_GB2312" w:eastAsia="仿宋_GB2312" w:cs="仿宋_GB2312"/>
          <w:bCs/>
          <w:color w:val="000000"/>
          <w:sz w:val="32"/>
          <w:szCs w:val="32"/>
        </w:rPr>
        <w:t>2019</w:t>
      </w:r>
      <w:r>
        <w:rPr>
          <w:rFonts w:hint="eastAsia" w:ascii="仿宋_GB2312" w:hAnsi="仿宋_GB2312" w:eastAsia="仿宋_GB2312" w:cs="仿宋_GB2312"/>
          <w:bCs/>
          <w:color w:val="000000"/>
          <w:sz w:val="32"/>
          <w:szCs w:val="32"/>
        </w:rPr>
        <w:t>年，市政府办公室严格按照内控工作要求，不断探索项目管理的有效机制，完善资金使用制度建设，保证了综合事务项目资金的有序安全运行，取得了明显成效。项目资金使用规范，大项经费开支经党组会议集体研究决定，严格控制现金支付，严格公务卡和转账支付，报销程序规范，会计核算结果真实、准确。此次绩效评价过程中未发现截留、挤占或挪用项目资金问题。</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三、项目组织实施情况</w:t>
      </w:r>
    </w:p>
    <w:p>
      <w:pPr>
        <w:spacing w:line="560" w:lineRule="exact"/>
        <w:ind w:firstLine="640" w:firstLineChars="200"/>
        <w:outlineLvl w:val="0"/>
        <w:rPr>
          <w:rFonts w:ascii="仿宋_GB2312" w:hAnsi="仿宋_GB2312" w:eastAsia="仿宋_GB2312" w:cs="仿宋_GB2312"/>
          <w:bCs/>
          <w:color w:val="000000"/>
          <w:sz w:val="32"/>
          <w:szCs w:val="32"/>
        </w:rPr>
      </w:pPr>
      <w:r>
        <w:rPr>
          <w:rFonts w:hint="eastAsia" w:ascii="楷体" w:hAnsi="楷体" w:eastAsia="楷体" w:cs="楷体"/>
          <w:bCs/>
          <w:color w:val="000000"/>
          <w:sz w:val="32"/>
          <w:szCs w:val="32"/>
        </w:rPr>
        <w:t>（一）项目组织情况分析。</w:t>
      </w:r>
      <w:r>
        <w:rPr>
          <w:rFonts w:hint="eastAsia" w:ascii="仿宋_GB2312" w:hAnsi="仿宋_GB2312" w:eastAsia="仿宋_GB2312" w:cs="仿宋_GB2312"/>
          <w:bCs/>
          <w:color w:val="000000"/>
          <w:sz w:val="32"/>
          <w:szCs w:val="32"/>
        </w:rPr>
        <w:t>市政府办公室严格按照财政部门要求使用项目资金，坚持量入为出，保障重点，兼顾一般，厉行节约，防止奢侈浪费，注重降低行政成本，提高资金使用效益，无虚列项目支出、截留、挤占、挪用、浪费、套取、转移专项资金问题，保障了市政府有序高效运转，促进了政府绩效的提升。</w:t>
      </w:r>
    </w:p>
    <w:p>
      <w:pPr>
        <w:spacing w:line="560" w:lineRule="exact"/>
        <w:ind w:firstLine="640" w:firstLineChars="200"/>
        <w:outlineLvl w:val="0"/>
        <w:rPr>
          <w:rFonts w:ascii="仿宋_GB2312" w:hAnsi="仿宋_GB2312" w:eastAsia="仿宋_GB2312" w:cs="仿宋_GB2312"/>
          <w:bCs/>
          <w:color w:val="000000"/>
          <w:sz w:val="32"/>
          <w:szCs w:val="32"/>
        </w:rPr>
      </w:pPr>
      <w:r>
        <w:rPr>
          <w:rFonts w:hint="eastAsia" w:ascii="楷体" w:hAnsi="楷体" w:eastAsia="楷体" w:cs="楷体"/>
          <w:bCs/>
          <w:color w:val="000000"/>
          <w:sz w:val="32"/>
          <w:szCs w:val="32"/>
        </w:rPr>
        <w:t>（二）项目管理情况分析。</w:t>
      </w:r>
      <w:r>
        <w:rPr>
          <w:rFonts w:hint="eastAsia" w:ascii="仿宋_GB2312" w:hAnsi="仿宋_GB2312" w:eastAsia="仿宋_GB2312" w:cs="仿宋_GB2312"/>
          <w:bCs/>
          <w:color w:val="000000"/>
          <w:sz w:val="32"/>
          <w:szCs w:val="32"/>
        </w:rPr>
        <w:t>为加强资金使用管理，市政府办公室根据国家和省市有关规定，制定了《海口市人民政府办公室预算管理制度》《海口市人民政府办公室财务管理制度》《海口市人民政府办公室后勤管理细则》《海口市人民政府办公室内部控制制度》，不断完善内控制度经费管理规定。所有经费收支实行“一支笔”审批制度。报销发票需注明用途，经手人签字，出纳审核，分管领导审批后入账报销。大的项目资金支出等重大事项，需经党组集体研究决定。项目资金坚持专款专用，无擅自挪作他用。每笔经费报销均符合有关政策、法规、财经纪律规定，无擅自提高或降低报销标准等问题，做到经济内容合法、合理，有关单据清晰、规范、属实，无假公济私、虚报冒领等问题。</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四、项目绩效情况</w:t>
      </w:r>
    </w:p>
    <w:p>
      <w:pPr>
        <w:spacing w:line="560" w:lineRule="exact"/>
        <w:ind w:firstLine="640" w:firstLineChars="200"/>
        <w:outlineLvl w:val="0"/>
        <w:rPr>
          <w:rFonts w:ascii="楷体" w:hAnsi="楷体" w:eastAsia="楷体" w:cs="楷体"/>
          <w:color w:val="000000"/>
          <w:sz w:val="32"/>
          <w:szCs w:val="32"/>
        </w:rPr>
      </w:pPr>
      <w:r>
        <w:rPr>
          <w:rFonts w:hint="eastAsia" w:ascii="楷体" w:hAnsi="楷体" w:eastAsia="楷体" w:cs="楷体"/>
          <w:color w:val="000000"/>
          <w:sz w:val="32"/>
          <w:szCs w:val="32"/>
        </w:rPr>
        <w:t>（一）项目绩效目标完成情况分析。</w:t>
      </w:r>
    </w:p>
    <w:p>
      <w:pPr>
        <w:spacing w:line="560" w:lineRule="exact"/>
        <w:ind w:firstLine="640" w:firstLineChars="200"/>
        <w:rPr>
          <w:rFonts w:ascii="仿宋_GB2312" w:hAnsi="仿宋_GB2312" w:eastAsia="仿宋_GB2312" w:cs="仿宋_GB2312"/>
          <w:bCs/>
          <w:color w:val="000000"/>
          <w:sz w:val="32"/>
          <w:szCs w:val="32"/>
        </w:rPr>
      </w:pPr>
      <w:r>
        <w:rPr>
          <w:rFonts w:ascii="仿宋_GB2312" w:hAnsi="仿宋_GB2312" w:eastAsia="仿宋_GB2312" w:cs="仿宋_GB2312"/>
          <w:bCs/>
          <w:color w:val="000000"/>
          <w:sz w:val="32"/>
          <w:szCs w:val="32"/>
        </w:rPr>
        <w:t>1.</w:t>
      </w:r>
      <w:r>
        <w:rPr>
          <w:rFonts w:hint="eastAsia" w:ascii="仿宋_GB2312" w:hAnsi="仿宋_GB2312" w:eastAsia="仿宋_GB2312" w:cs="仿宋_GB2312"/>
          <w:bCs/>
          <w:color w:val="000000"/>
          <w:sz w:val="32"/>
          <w:szCs w:val="32"/>
        </w:rPr>
        <w:t>项目的经济性分析。该项目资金实行量入为出的原则，项目经费使用经济、实在、无浪费、无挪用，合计使用</w:t>
      </w:r>
      <w:r>
        <w:rPr>
          <w:rFonts w:ascii="仿宋_GB2312" w:hAnsi="仿宋_GB2312" w:eastAsia="仿宋_GB2312" w:cs="仿宋_GB2312"/>
          <w:bCs/>
          <w:color w:val="000000"/>
          <w:sz w:val="32"/>
          <w:szCs w:val="32"/>
        </w:rPr>
        <w:t>452.54</w:t>
      </w:r>
      <w:r>
        <w:rPr>
          <w:rFonts w:hint="eastAsia" w:ascii="仿宋_GB2312" w:hAnsi="仿宋_GB2312" w:eastAsia="仿宋_GB2312" w:cs="仿宋_GB2312"/>
          <w:bCs/>
          <w:color w:val="000000"/>
          <w:sz w:val="32"/>
          <w:szCs w:val="32"/>
        </w:rPr>
        <w:t>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）项目成本（预算）控制情况。当年项目成本严格按照预算要求进行，在工作任务越来越重、各项事务越来越多、管理越来越精细的情况下，未出现超预算问题。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）项目成本（预算）节约情况。软项目部分严格按照履行节约原则办事，硬项目的采购按照政府采购法要求进行，不断降低行政成本，节约财政资金。</w:t>
      </w:r>
    </w:p>
    <w:p>
      <w:pPr>
        <w:tabs>
          <w:tab w:val="left" w:pos="640"/>
        </w:tabs>
        <w:spacing w:line="560" w:lineRule="exact"/>
        <w:ind w:firstLine="640" w:firstLineChars="200"/>
        <w:outlineLvl w:val="0"/>
        <w:rPr>
          <w:rFonts w:ascii="仿宋_GB2312" w:hAnsi="仿宋_GB2312" w:eastAsia="仿宋_GB2312" w:cs="仿宋_GB2312"/>
          <w:bCs/>
          <w:color w:val="000000"/>
          <w:sz w:val="32"/>
          <w:szCs w:val="32"/>
        </w:rPr>
      </w:pPr>
      <w:r>
        <w:rPr>
          <w:rFonts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rPr>
        <w:t>项目的效率性分析。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⑴项目的实施进度。项目按照序时进度要求推进。截止</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年底，项目已全部完成，拨付经费</w:t>
      </w:r>
      <w:r>
        <w:rPr>
          <w:rFonts w:ascii="仿宋_GB2312" w:hAnsi="仿宋_GB2312" w:eastAsia="仿宋_GB2312" w:cs="仿宋_GB2312"/>
          <w:sz w:val="32"/>
          <w:szCs w:val="32"/>
        </w:rPr>
        <w:t>452.54</w:t>
      </w:r>
      <w:r>
        <w:rPr>
          <w:rFonts w:hint="eastAsia" w:ascii="仿宋_GB2312" w:hAnsi="仿宋_GB2312" w:eastAsia="仿宋_GB2312" w:cs="仿宋_GB2312"/>
          <w:sz w:val="32"/>
          <w:szCs w:val="32"/>
        </w:rPr>
        <w:t>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⑵项目完成质量。根据年度工作计划，细化项目运行方案，合理配置资源，建立项目内控制度，有效规避项目风险，确保了整个项目的质量，项目完成质量优秀。</w:t>
      </w:r>
    </w:p>
    <w:p>
      <w:pPr>
        <w:spacing w:line="560" w:lineRule="exact"/>
        <w:ind w:firstLine="640" w:firstLineChars="200"/>
        <w:outlineLvl w:val="0"/>
        <w:rPr>
          <w:rFonts w:ascii="仿宋_GB2312" w:hAnsi="仿宋_GB2312" w:eastAsia="仿宋_GB2312" w:cs="仿宋_GB2312"/>
          <w:bCs/>
          <w:color w:val="000000"/>
          <w:sz w:val="32"/>
          <w:szCs w:val="32"/>
        </w:rPr>
      </w:pPr>
      <w:r>
        <w:rPr>
          <w:rFonts w:ascii="仿宋_GB2312" w:hAnsi="仿宋_GB2312" w:eastAsia="仿宋_GB2312" w:cs="仿宋_GB2312"/>
          <w:bCs/>
          <w:color w:val="000000"/>
          <w:sz w:val="32"/>
          <w:szCs w:val="32"/>
        </w:rPr>
        <w:t>3.</w:t>
      </w:r>
      <w:r>
        <w:rPr>
          <w:rFonts w:hint="eastAsia" w:ascii="仿宋_GB2312" w:hAnsi="仿宋_GB2312" w:eastAsia="仿宋_GB2312" w:cs="仿宋_GB2312"/>
          <w:bCs/>
          <w:color w:val="000000"/>
          <w:sz w:val="32"/>
          <w:szCs w:val="32"/>
        </w:rPr>
        <w:t>项目的</w:t>
      </w:r>
      <w:r>
        <w:rPr>
          <w:rFonts w:hint="eastAsia" w:ascii="仿宋_GB2312" w:hAnsi="仿宋_GB2312" w:eastAsia="仿宋_GB2312" w:cs="仿宋_GB2312"/>
          <w:sz w:val="32"/>
          <w:szCs w:val="32"/>
        </w:rPr>
        <w:t>效益性分析</w:t>
      </w:r>
      <w:r>
        <w:rPr>
          <w:rFonts w:hint="eastAsia" w:ascii="仿宋_GB2312" w:hAnsi="仿宋_GB2312" w:eastAsia="仿宋_GB2312" w:cs="仿宋_GB2312"/>
          <w:bCs/>
          <w:color w:val="000000"/>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在市委、市政府的坚强领导下，市政府办公室坚持围绕中心、服务大局，较好地发挥了参谋助手作用，圆满完成了各项工作任务，确保了市委市政府的决策落实，取得了以下效益。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一是规范办文。全年收文</w:t>
      </w:r>
      <w:r>
        <w:rPr>
          <w:rFonts w:ascii="仿宋_GB2312" w:hAnsi="仿宋_GB2312" w:eastAsia="仿宋_GB2312" w:cs="仿宋_GB2312"/>
          <w:sz w:val="32"/>
          <w:szCs w:val="32"/>
        </w:rPr>
        <w:t>2753</w:t>
      </w:r>
      <w:r>
        <w:rPr>
          <w:rFonts w:hint="eastAsia" w:ascii="仿宋_GB2312" w:hAnsi="仿宋_GB2312" w:eastAsia="仿宋_GB2312" w:cs="仿宋_GB2312"/>
          <w:sz w:val="32"/>
          <w:szCs w:val="32"/>
        </w:rPr>
        <w:t>件，办结</w:t>
      </w:r>
      <w:r>
        <w:rPr>
          <w:rFonts w:ascii="仿宋_GB2312" w:hAnsi="仿宋_GB2312" w:eastAsia="仿宋_GB2312" w:cs="仿宋_GB2312"/>
          <w:sz w:val="32"/>
          <w:szCs w:val="32"/>
        </w:rPr>
        <w:t>2733</w:t>
      </w:r>
      <w:r>
        <w:rPr>
          <w:rFonts w:hint="eastAsia" w:ascii="仿宋_GB2312" w:hAnsi="仿宋_GB2312" w:eastAsia="仿宋_GB2312" w:cs="仿宋_GB2312"/>
          <w:sz w:val="32"/>
          <w:szCs w:val="32"/>
        </w:rPr>
        <w:t>件，办结率</w:t>
      </w:r>
      <w:r>
        <w:rPr>
          <w:rFonts w:ascii="仿宋_GB2312" w:hAnsi="仿宋_GB2312" w:eastAsia="仿宋_GB2312" w:cs="仿宋_GB2312"/>
          <w:sz w:val="32"/>
          <w:szCs w:val="32"/>
        </w:rPr>
        <w:t>99.27%</w:t>
      </w:r>
      <w:r>
        <w:rPr>
          <w:rFonts w:hint="eastAsia" w:ascii="仿宋_GB2312" w:hAnsi="仿宋_GB2312" w:eastAsia="仿宋_GB2312" w:cs="仿宋_GB2312"/>
          <w:sz w:val="32"/>
          <w:szCs w:val="32"/>
        </w:rPr>
        <w:t>。严格落实精简文件要求，按照“八不、五审、四校”规程，控制发文数量、提高发文质量，全年制发文件</w:t>
      </w:r>
      <w:r>
        <w:rPr>
          <w:rFonts w:ascii="仿宋_GB2312" w:hAnsi="仿宋_GB2312" w:eastAsia="仿宋_GB2312" w:cs="仿宋_GB2312"/>
          <w:sz w:val="32"/>
          <w:szCs w:val="32"/>
        </w:rPr>
        <w:t>1469</w:t>
      </w:r>
      <w:r>
        <w:rPr>
          <w:rFonts w:hint="eastAsia" w:ascii="仿宋_GB2312" w:hAnsi="仿宋_GB2312" w:eastAsia="仿宋_GB2312" w:cs="仿宋_GB2312"/>
          <w:sz w:val="32"/>
          <w:szCs w:val="32"/>
        </w:rPr>
        <w:t>件，同比下降</w:t>
      </w:r>
      <w:r>
        <w:rPr>
          <w:rFonts w:ascii="仿宋_GB2312" w:hAnsi="仿宋_GB2312" w:eastAsia="仿宋_GB2312" w:cs="仿宋_GB2312"/>
          <w:sz w:val="32"/>
          <w:szCs w:val="32"/>
        </w:rPr>
        <w:t>44.29%</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二是高效办会。全年共承办各类会议</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多场次，印发会议纪要近</w:t>
      </w:r>
      <w:r>
        <w:rPr>
          <w:rFonts w:ascii="仿宋_GB2312" w:hAnsi="仿宋_GB2312" w:eastAsia="仿宋_GB2312" w:cs="仿宋_GB2312"/>
          <w:sz w:val="32"/>
          <w:szCs w:val="32"/>
        </w:rPr>
        <w:t>800</w:t>
      </w:r>
      <w:r>
        <w:rPr>
          <w:rFonts w:hint="eastAsia" w:ascii="仿宋_GB2312" w:hAnsi="仿宋_GB2312" w:eastAsia="仿宋_GB2312" w:cs="仿宋_GB2312"/>
          <w:sz w:val="32"/>
          <w:szCs w:val="32"/>
        </w:rPr>
        <w:t>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会议数量同比减少</w:t>
      </w:r>
      <w:r>
        <w:rPr>
          <w:rFonts w:ascii="仿宋_GB2312" w:hAnsi="仿宋_GB2312" w:eastAsia="仿宋_GB2312" w:cs="仿宋_GB2312"/>
          <w:sz w:val="32"/>
          <w:szCs w:val="32"/>
        </w:rPr>
        <w:t>8.9%</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三是精心协调。协调市政府领导深入一线调研、考察工作</w:t>
      </w:r>
      <w:r>
        <w:rPr>
          <w:rFonts w:ascii="仿宋_GB2312" w:hAnsi="仿宋_GB2312" w:eastAsia="仿宋_GB2312" w:cs="仿宋_GB2312"/>
          <w:sz w:val="32"/>
          <w:szCs w:val="32"/>
        </w:rPr>
        <w:t>900</w:t>
      </w:r>
      <w:r>
        <w:rPr>
          <w:rFonts w:hint="eastAsia" w:ascii="仿宋_GB2312" w:hAnsi="仿宋_GB2312" w:eastAsia="仿宋_GB2312" w:cs="仿宋_GB2312"/>
          <w:sz w:val="32"/>
          <w:szCs w:val="32"/>
        </w:rPr>
        <w:t>多场次，有效解决一批实际问题；协调保障市政府领导率团赴北京、上海、广州等地的大型招商和拜见活动</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多场次，成功引进阿里巴巴集团、北京字节跳动公司、华为技术有限公司等一批知名企业；精心协调对接自贸港建设项目集中签约、“知名企业海口行”等系列招商活动，做好服务和保障工作，全年引进签约项目</w:t>
      </w:r>
      <w:r>
        <w:rPr>
          <w:rFonts w:ascii="仿宋_GB2312" w:hAnsi="仿宋_GB2312" w:eastAsia="仿宋_GB2312" w:cs="仿宋_GB2312"/>
          <w:sz w:val="32"/>
          <w:szCs w:val="32"/>
        </w:rPr>
        <w:t>124</w:t>
      </w:r>
      <w:r>
        <w:rPr>
          <w:rFonts w:hint="eastAsia" w:ascii="仿宋_GB2312" w:hAnsi="仿宋_GB2312" w:eastAsia="仿宋_GB2312" w:cs="仿宋_GB2312"/>
          <w:sz w:val="32"/>
          <w:szCs w:val="32"/>
        </w:rPr>
        <w:t>个，</w:t>
      </w:r>
      <w:r>
        <w:rPr>
          <w:rFonts w:ascii="仿宋_GB2312" w:hAnsi="仿宋_GB2312" w:eastAsia="仿宋_GB2312" w:cs="仿宋_GB2312"/>
          <w:sz w:val="32"/>
          <w:szCs w:val="32"/>
        </w:rPr>
        <w:t>57</w:t>
      </w:r>
      <w:r>
        <w:rPr>
          <w:rFonts w:hint="eastAsia" w:ascii="仿宋_GB2312" w:hAnsi="仿宋_GB2312" w:eastAsia="仿宋_GB2312" w:cs="仿宋_GB2312"/>
          <w:sz w:val="32"/>
          <w:szCs w:val="32"/>
        </w:rPr>
        <w:t>个项目注册落地，营业收入</w:t>
      </w:r>
      <w:r>
        <w:rPr>
          <w:rFonts w:ascii="仿宋_GB2312" w:hAnsi="仿宋_GB2312" w:eastAsia="仿宋_GB2312" w:cs="仿宋_GB2312"/>
          <w:sz w:val="32"/>
          <w:szCs w:val="32"/>
        </w:rPr>
        <w:t>417</w:t>
      </w:r>
      <w:r>
        <w:rPr>
          <w:rFonts w:hint="eastAsia" w:ascii="仿宋_GB2312" w:hAnsi="仿宋_GB2312" w:eastAsia="仿宋_GB2312" w:cs="仿宋_GB2312"/>
          <w:sz w:val="32"/>
          <w:szCs w:val="32"/>
        </w:rPr>
        <w:t>亿元、税收</w:t>
      </w:r>
      <w:r>
        <w:rPr>
          <w:rFonts w:ascii="仿宋_GB2312" w:hAnsi="仿宋_GB2312" w:eastAsia="仿宋_GB2312" w:cs="仿宋_GB2312"/>
          <w:sz w:val="32"/>
          <w:szCs w:val="32"/>
        </w:rPr>
        <w:t>3.18</w:t>
      </w:r>
      <w:r>
        <w:rPr>
          <w:rFonts w:hint="eastAsia" w:ascii="仿宋_GB2312" w:hAnsi="仿宋_GB2312" w:eastAsia="仿宋_GB2312" w:cs="仿宋_GB2312"/>
          <w:sz w:val="32"/>
          <w:szCs w:val="32"/>
        </w:rPr>
        <w:t>亿元。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四是全力办好提案建议。共办理省人大代表、省政协委员建议、提案</w:t>
      </w:r>
      <w:r>
        <w:rPr>
          <w:rFonts w:ascii="仿宋_GB2312" w:hAnsi="仿宋_GB2312" w:eastAsia="仿宋_GB2312" w:cs="仿宋_GB2312"/>
          <w:sz w:val="32"/>
          <w:szCs w:val="32"/>
        </w:rPr>
        <w:t>52</w:t>
      </w:r>
      <w:r>
        <w:rPr>
          <w:rFonts w:hint="eastAsia" w:ascii="仿宋_GB2312" w:hAnsi="仿宋_GB2312" w:eastAsia="仿宋_GB2312" w:cs="仿宋_GB2312"/>
          <w:sz w:val="32"/>
          <w:szCs w:val="32"/>
        </w:rPr>
        <w:t>件，市人大代表建议</w:t>
      </w:r>
      <w:r>
        <w:rPr>
          <w:rFonts w:ascii="仿宋_GB2312" w:hAnsi="仿宋_GB2312" w:eastAsia="仿宋_GB2312" w:cs="仿宋_GB2312"/>
          <w:sz w:val="32"/>
          <w:szCs w:val="32"/>
        </w:rPr>
        <w:t>209</w:t>
      </w:r>
      <w:r>
        <w:rPr>
          <w:rFonts w:hint="eastAsia" w:ascii="仿宋_GB2312" w:hAnsi="仿宋_GB2312" w:eastAsia="仿宋_GB2312" w:cs="仿宋_GB2312"/>
          <w:sz w:val="32"/>
          <w:szCs w:val="32"/>
        </w:rPr>
        <w:t>件，市政协委员提案</w:t>
      </w:r>
      <w:r>
        <w:rPr>
          <w:rFonts w:ascii="仿宋_GB2312" w:hAnsi="仿宋_GB2312" w:eastAsia="仿宋_GB2312" w:cs="仿宋_GB2312"/>
          <w:sz w:val="32"/>
          <w:szCs w:val="32"/>
        </w:rPr>
        <w:t>353</w:t>
      </w:r>
      <w:r>
        <w:rPr>
          <w:rFonts w:hint="eastAsia" w:ascii="仿宋_GB2312" w:hAnsi="仿宋_GB2312" w:eastAsia="仿宋_GB2312" w:cs="仿宋_GB2312"/>
          <w:sz w:val="32"/>
          <w:szCs w:val="32"/>
        </w:rPr>
        <w:t>件，全部办结，办复率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，代表和委员对办理结果满意率</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五是积极做好政务信息公开。举办</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年海口市政务公开工作培训班，培训各单位政务公开工作人员</w:t>
      </w:r>
      <w:r>
        <w:rPr>
          <w:rFonts w:ascii="仿宋_GB2312" w:hAnsi="仿宋_GB2312" w:eastAsia="仿宋_GB2312" w:cs="仿宋_GB2312"/>
          <w:sz w:val="32"/>
          <w:szCs w:val="32"/>
        </w:rPr>
        <w:t>120</w:t>
      </w:r>
      <w:r>
        <w:rPr>
          <w:rFonts w:hint="eastAsia" w:ascii="仿宋_GB2312" w:hAnsi="仿宋_GB2312" w:eastAsia="仿宋_GB2312" w:cs="仿宋_GB2312"/>
          <w:sz w:val="32"/>
          <w:szCs w:val="32"/>
        </w:rPr>
        <w:t>余人次；协调新闻媒体报道市政府新闻发布会</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场次，为民生实事的推进进行了活动预热和舆论引导；向社会公开征集</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年为民办实事事项的意见建议</w:t>
      </w:r>
      <w:r>
        <w:rPr>
          <w:rFonts w:ascii="仿宋_GB2312" w:hAnsi="仿宋_GB2312" w:eastAsia="仿宋_GB2312" w:cs="仿宋_GB2312"/>
          <w:sz w:val="32"/>
          <w:szCs w:val="32"/>
        </w:rPr>
        <w:t>1058</w:t>
      </w:r>
      <w:r>
        <w:rPr>
          <w:rFonts w:hint="eastAsia" w:ascii="仿宋_GB2312" w:hAnsi="仿宋_GB2312" w:eastAsia="仿宋_GB2312" w:cs="仿宋_GB2312"/>
          <w:sz w:val="32"/>
          <w:szCs w:val="32"/>
        </w:rPr>
        <w:t>条，为我市</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年为民办事实事项提供信息参考。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六是稳步推进金融工作。组织编制《海口市金融产业发展规划》《海口市促进金融业发展若干措施》，做好金融业服务实体经济这篇文章。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七是围绕重点工作抓落实。协助市政府领导深入项目现场调研，协调解决项目征地拆迁、资金保障等问题，确保项目加快推进，全年现场协调解决瓶颈问题</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余个。全年开工海南自由贸易港</w:t>
      </w:r>
      <w:bookmarkStart w:id="0" w:name="_GoBack"/>
      <w:bookmarkEnd w:id="0"/>
      <w:r>
        <w:rPr>
          <w:rFonts w:hint="eastAsia" w:ascii="仿宋_GB2312" w:hAnsi="仿宋_GB2312" w:eastAsia="仿宋_GB2312" w:cs="仿宋_GB2312"/>
          <w:sz w:val="32"/>
          <w:szCs w:val="32"/>
        </w:rPr>
        <w:t>建设项目</w:t>
      </w:r>
      <w:r>
        <w:rPr>
          <w:rFonts w:ascii="仿宋_GB2312" w:hAnsi="仿宋_GB2312" w:eastAsia="仿宋_GB2312" w:cs="仿宋_GB2312"/>
          <w:sz w:val="32"/>
          <w:szCs w:val="32"/>
        </w:rPr>
        <w:t>130</w:t>
      </w:r>
      <w:r>
        <w:rPr>
          <w:rFonts w:hint="eastAsia" w:ascii="仿宋_GB2312" w:hAnsi="仿宋_GB2312" w:eastAsia="仿宋_GB2312" w:cs="仿宋_GB2312"/>
          <w:sz w:val="32"/>
          <w:szCs w:val="32"/>
        </w:rPr>
        <w:t>个，总投资</w:t>
      </w:r>
      <w:r>
        <w:rPr>
          <w:rFonts w:ascii="仿宋_GB2312" w:hAnsi="仿宋_GB2312" w:eastAsia="仿宋_GB2312" w:cs="仿宋_GB2312"/>
          <w:sz w:val="32"/>
          <w:szCs w:val="32"/>
        </w:rPr>
        <w:t>1211</w:t>
      </w:r>
      <w:r>
        <w:rPr>
          <w:rFonts w:hint="eastAsia" w:ascii="仿宋_GB2312" w:hAnsi="仿宋_GB2312" w:eastAsia="仿宋_GB2312" w:cs="仿宋_GB2312"/>
          <w:sz w:val="32"/>
          <w:szCs w:val="32"/>
        </w:rPr>
        <w:t>亿元，项目个数和投资金额全省第一；全年开工省重点项目</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个，完成投资</w:t>
      </w:r>
      <w:r>
        <w:rPr>
          <w:rFonts w:ascii="仿宋_GB2312" w:hAnsi="仿宋_GB2312" w:eastAsia="仿宋_GB2312" w:cs="仿宋_GB2312"/>
          <w:sz w:val="32"/>
          <w:szCs w:val="32"/>
        </w:rPr>
        <w:t>187</w:t>
      </w:r>
      <w:r>
        <w:rPr>
          <w:rFonts w:hint="eastAsia" w:ascii="仿宋_GB2312" w:hAnsi="仿宋_GB2312" w:eastAsia="仿宋_GB2312" w:cs="仿宋_GB2312"/>
          <w:sz w:val="32"/>
          <w:szCs w:val="32"/>
        </w:rPr>
        <w:t>亿元。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八是增强督查力量抓落实。先后督办省政府主要领导批示</w:t>
      </w:r>
      <w:r>
        <w:rPr>
          <w:rFonts w:ascii="仿宋_GB2312" w:hAnsi="仿宋_GB2312" w:eastAsia="仿宋_GB2312" w:cs="仿宋_GB2312"/>
          <w:sz w:val="32"/>
          <w:szCs w:val="32"/>
        </w:rPr>
        <w:t>146</w:t>
      </w:r>
      <w:r>
        <w:rPr>
          <w:rFonts w:hint="eastAsia" w:ascii="仿宋_GB2312" w:hAnsi="仿宋_GB2312" w:eastAsia="仿宋_GB2312" w:cs="仿宋_GB2312"/>
          <w:sz w:val="32"/>
          <w:szCs w:val="32"/>
        </w:rPr>
        <w:t>次，督办省政府重要会议议定事项</w:t>
      </w:r>
      <w:r>
        <w:rPr>
          <w:rFonts w:ascii="仿宋_GB2312" w:hAnsi="仿宋_GB2312" w:eastAsia="仿宋_GB2312" w:cs="仿宋_GB2312"/>
          <w:sz w:val="32"/>
          <w:szCs w:val="32"/>
        </w:rPr>
        <w:t>84</w:t>
      </w:r>
      <w:r>
        <w:rPr>
          <w:rFonts w:hint="eastAsia" w:ascii="仿宋_GB2312" w:hAnsi="仿宋_GB2312" w:eastAsia="仿宋_GB2312" w:cs="仿宋_GB2312"/>
          <w:sz w:val="32"/>
          <w:szCs w:val="32"/>
        </w:rPr>
        <w:t>次，督办市政府主要领导批示件</w:t>
      </w:r>
      <w:r>
        <w:rPr>
          <w:rFonts w:ascii="仿宋_GB2312" w:hAnsi="仿宋_GB2312" w:eastAsia="仿宋_GB2312" w:cs="仿宋_GB2312"/>
          <w:sz w:val="32"/>
          <w:szCs w:val="32"/>
        </w:rPr>
        <w:t>152</w:t>
      </w:r>
      <w:r>
        <w:rPr>
          <w:rFonts w:hint="eastAsia" w:ascii="仿宋_GB2312" w:hAnsi="仿宋_GB2312" w:eastAsia="仿宋_GB2312" w:cs="仿宋_GB2312"/>
          <w:sz w:val="32"/>
          <w:szCs w:val="32"/>
        </w:rPr>
        <w:t>件，督办市政府主要领导工作指示</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项，印发督查通报近</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篇。建设网上督查室，依托网络信息化技术手段，实时跟进办理进程，提高督查效率。引进第三方机构，对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年《政府工作报告》开展第三方评估，提高了核查、评估政府工作的科学性准确性、客观性。</w:t>
      </w:r>
    </w:p>
    <w:p>
      <w:pPr>
        <w:spacing w:line="560" w:lineRule="exact"/>
        <w:ind w:firstLine="640" w:firstLineChars="200"/>
        <w:outlineLvl w:val="0"/>
        <w:rPr>
          <w:rFonts w:ascii="仿宋_GB2312" w:hAnsi="仿宋_GB2312" w:eastAsia="仿宋_GB2312" w:cs="仿宋_GB2312"/>
          <w:bCs/>
          <w:color w:val="000000"/>
          <w:sz w:val="32"/>
          <w:szCs w:val="32"/>
        </w:rPr>
      </w:pPr>
      <w:r>
        <w:rPr>
          <w:rFonts w:ascii="仿宋_GB2312" w:hAnsi="仿宋_GB2312" w:eastAsia="仿宋_GB2312" w:cs="仿宋_GB2312"/>
          <w:bCs/>
          <w:color w:val="000000"/>
          <w:sz w:val="32"/>
          <w:szCs w:val="32"/>
        </w:rPr>
        <w:t>4.</w:t>
      </w:r>
      <w:r>
        <w:rPr>
          <w:rFonts w:hint="eastAsia" w:ascii="仿宋_GB2312" w:hAnsi="仿宋_GB2312" w:eastAsia="仿宋_GB2312" w:cs="仿宋_GB2312"/>
          <w:bCs/>
          <w:color w:val="000000"/>
          <w:sz w:val="32"/>
          <w:szCs w:val="32"/>
        </w:rPr>
        <w:t>项目的可持续性分析</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市政府办公室是市政府的综合办事机构，主要职能是办文、办会、办事，为市政府领导、部门单位和基层群众提供高效优质服务。</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市政府办公室高标准地完成了全年工作任务，受到了市委市政府的高度肯定，赢得了部门单位和基层群众的好评，为协调推进海南国际自由贸易区（港）建设发挥了服务保障作用。该项目标本年度完成后，在今后的年度预算中，同样需要安排资金，为完成“三服务”工作提供经费保障。</w:t>
      </w:r>
    </w:p>
    <w:p>
      <w:pPr>
        <w:tabs>
          <w:tab w:val="left" w:pos="878"/>
        </w:tabs>
        <w:spacing w:line="560" w:lineRule="exact"/>
        <w:outlineLvl w:val="0"/>
        <w:rPr>
          <w:rFonts w:ascii="仿宋_GB2312" w:hAnsi="仿宋_GB2312" w:eastAsia="仿宋_GB2312" w:cs="仿宋_GB2312"/>
          <w:bCs/>
          <w:color w:val="000000"/>
          <w:sz w:val="32"/>
          <w:szCs w:val="32"/>
        </w:rPr>
      </w:pPr>
      <w:r>
        <w:rPr>
          <w:rFonts w:ascii="仿宋_GB2312" w:hAnsi="仿宋_GB2312" w:eastAsia="仿宋_GB2312" w:cs="仿宋_GB2312"/>
          <w:bCs/>
          <w:color w:val="000000"/>
          <w:sz w:val="32"/>
          <w:szCs w:val="32"/>
        </w:rPr>
        <w:t xml:space="preserve">    </w:t>
      </w:r>
      <w:r>
        <w:rPr>
          <w:rFonts w:hint="eastAsia" w:ascii="仿宋_GB2312" w:hAnsi="仿宋_GB2312" w:eastAsia="仿宋_GB2312" w:cs="仿宋_GB2312"/>
          <w:bCs/>
          <w:color w:val="000000"/>
          <w:sz w:val="32"/>
          <w:szCs w:val="32"/>
        </w:rPr>
        <w:t>（二）项目绩效目标未完成原因分析。</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项目绩效目标全面完成。</w:t>
      </w:r>
    </w:p>
    <w:p>
      <w:pPr>
        <w:spacing w:line="560" w:lineRule="exact"/>
        <w:outlineLvl w:val="0"/>
        <w:rPr>
          <w:rFonts w:ascii="黑体" w:hAnsi="黑体" w:eastAsia="黑体" w:cs="黑体"/>
          <w:bCs/>
          <w:sz w:val="32"/>
          <w:szCs w:val="32"/>
        </w:rPr>
      </w:pPr>
      <w:r>
        <w:rPr>
          <w:rFonts w:ascii="仿宋_GB2312" w:hAnsi="仿宋_GB2312" w:eastAsia="仿宋_GB2312" w:cs="仿宋_GB2312"/>
          <w:bCs/>
          <w:sz w:val="32"/>
          <w:szCs w:val="32"/>
        </w:rPr>
        <w:t xml:space="preserve">  </w:t>
      </w:r>
      <w:r>
        <w:rPr>
          <w:rFonts w:ascii="黑体" w:hAnsi="黑体" w:eastAsia="黑体" w:cs="黑体"/>
          <w:bCs/>
          <w:sz w:val="32"/>
          <w:szCs w:val="32"/>
        </w:rPr>
        <w:t xml:space="preserve">  </w:t>
      </w:r>
      <w:r>
        <w:rPr>
          <w:rFonts w:hint="eastAsia" w:ascii="黑体" w:hAnsi="黑体" w:eastAsia="黑体" w:cs="黑体"/>
          <w:bCs/>
          <w:sz w:val="32"/>
          <w:szCs w:val="32"/>
        </w:rPr>
        <w:t>五、综合评价情况及评价结论</w:t>
      </w:r>
    </w:p>
    <w:p>
      <w:pPr>
        <w:spacing w:line="560"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项目资金到位及时率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资金使用按照相关规定执行，资金支出符合相关规定，无挤占、挪用现象；项目资金管理制度健全，资金拨付程序规范，定期对资金使用情况进行检查，执行情况良好。通过查阅资料，实地走访等方式，对照自评指标体系，实行综合评分，自评总分</w:t>
      </w:r>
      <w:r>
        <w:rPr>
          <w:rFonts w:ascii="仿宋_GB2312" w:hAnsi="仿宋_GB2312" w:eastAsia="仿宋_GB2312" w:cs="仿宋_GB2312"/>
          <w:sz w:val="32"/>
          <w:szCs w:val="32"/>
        </w:rPr>
        <w:t>99</w:t>
      </w:r>
      <w:r>
        <w:rPr>
          <w:rFonts w:hint="eastAsia" w:ascii="仿宋_GB2312" w:hAnsi="仿宋_GB2312" w:eastAsia="仿宋_GB2312" w:cs="仿宋_GB2312"/>
          <w:sz w:val="32"/>
          <w:szCs w:val="32"/>
        </w:rPr>
        <w:t>分，项目资金绩效自评为优秀。</w:t>
      </w:r>
    </w:p>
    <w:p>
      <w:pPr>
        <w:spacing w:line="560" w:lineRule="exact"/>
        <w:outlineLvl w:val="0"/>
        <w:rPr>
          <w:rFonts w:ascii="黑体" w:hAnsi="黑体" w:eastAsia="黑体" w:cs="黑体"/>
          <w:bCs/>
          <w:sz w:val="32"/>
          <w:szCs w:val="32"/>
        </w:rPr>
      </w:pPr>
      <w:r>
        <w:rPr>
          <w:rFonts w:ascii="仿宋_GB2312" w:hAnsi="仿宋_GB2312" w:eastAsia="仿宋_GB2312" w:cs="仿宋_GB2312"/>
          <w:bCs/>
          <w:sz w:val="32"/>
          <w:szCs w:val="32"/>
        </w:rPr>
        <w:t xml:space="preserve">    </w:t>
      </w:r>
      <w:r>
        <w:rPr>
          <w:rFonts w:hint="eastAsia" w:ascii="黑体" w:hAnsi="黑体" w:eastAsia="黑体" w:cs="黑体"/>
          <w:bCs/>
          <w:sz w:val="32"/>
          <w:szCs w:val="32"/>
        </w:rPr>
        <w:t>六、主要经验及做法、存在的问题和建议</w:t>
      </w:r>
    </w:p>
    <w:p>
      <w:pPr>
        <w:spacing w:line="560" w:lineRule="exact"/>
        <w:ind w:firstLine="640" w:firstLineChars="200"/>
        <w:outlineLvl w:val="0"/>
        <w:rPr>
          <w:rFonts w:ascii="仿宋_GB2312" w:hAnsi="仿宋_GB2312" w:eastAsia="仿宋_GB2312" w:cs="仿宋_GB2312"/>
          <w:bCs/>
          <w:color w:val="000000"/>
          <w:sz w:val="32"/>
          <w:szCs w:val="32"/>
        </w:rPr>
      </w:pPr>
      <w:r>
        <w:rPr>
          <w:rFonts w:hint="eastAsia" w:ascii="楷体_GB2312" w:eastAsia="楷体_GB2312"/>
          <w:color w:val="000000"/>
          <w:sz w:val="32"/>
          <w:szCs w:val="32"/>
        </w:rPr>
        <w:t>（一）主要经验及做法。</w:t>
      </w:r>
      <w:r>
        <w:rPr>
          <w:rFonts w:hint="eastAsia" w:ascii="仿宋_GB2312" w:hAnsi="仿宋_GB2312" w:eastAsia="仿宋_GB2312" w:cs="仿宋_GB2312"/>
          <w:bCs/>
          <w:color w:val="000000"/>
          <w:sz w:val="32"/>
          <w:szCs w:val="32"/>
        </w:rPr>
        <w:t>该项目为年度经常性预算项目，是确保市政府办公室有序高效运转，全面完成“三服务”工作的资金保障，对改善办公条件、完善办公设施、强化办文、办会、办事的后勤保障发挥了积极作用。市政府办公室党组高度重视综合项目资金的预算、管理、使用，对预算编制、大项经费的使用进行专题研究，严格按照财经制度、纪律要求管理和使用项目资金，为推进各项工作任务的完成发挥了积极的服务保障作用。</w:t>
      </w:r>
    </w:p>
    <w:p>
      <w:pPr>
        <w:spacing w:line="560" w:lineRule="exact"/>
        <w:ind w:firstLine="640" w:firstLineChars="200"/>
        <w:outlineLvl w:val="0"/>
        <w:rPr>
          <w:rFonts w:ascii="仿宋" w:hAnsi="仿宋" w:eastAsia="仿宋" w:cs="仿宋"/>
          <w:bCs/>
          <w:color w:val="000000"/>
          <w:sz w:val="32"/>
          <w:szCs w:val="32"/>
        </w:rPr>
      </w:pPr>
      <w:r>
        <w:rPr>
          <w:rFonts w:hint="eastAsia" w:ascii="楷体" w:hAnsi="楷体" w:eastAsia="楷体" w:cs="楷体"/>
          <w:color w:val="000000"/>
          <w:sz w:val="32"/>
          <w:szCs w:val="32"/>
        </w:rPr>
        <w:t>（二）存在的问题。</w:t>
      </w:r>
      <w:r>
        <w:rPr>
          <w:rFonts w:hint="eastAsia" w:ascii="仿宋" w:hAnsi="仿宋" w:eastAsia="仿宋" w:cs="仿宋"/>
          <w:bCs/>
          <w:color w:val="000000"/>
          <w:sz w:val="32"/>
          <w:szCs w:val="32"/>
        </w:rPr>
        <w:t>一是各分项目资金分配还不够科学，突出重点不够；二是前期支出进度较慢；三是个别项目有预算不足、临时调整的情况。</w:t>
      </w:r>
    </w:p>
    <w:p>
      <w:pPr>
        <w:spacing w:line="560" w:lineRule="exact"/>
        <w:ind w:firstLine="640" w:firstLineChars="200"/>
        <w:outlineLvl w:val="0"/>
        <w:rPr>
          <w:rFonts w:ascii="仿宋_GB2312" w:hAnsi="仿宋_GB2312" w:eastAsia="仿宋_GB2312" w:cs="仿宋_GB2312"/>
          <w:bCs/>
          <w:sz w:val="32"/>
          <w:szCs w:val="32"/>
        </w:rPr>
      </w:pPr>
      <w:r>
        <w:rPr>
          <w:rFonts w:hint="eastAsia" w:ascii="楷体" w:hAnsi="楷体" w:eastAsia="楷体" w:cs="楷体"/>
          <w:color w:val="000000"/>
          <w:sz w:val="32"/>
          <w:szCs w:val="32"/>
        </w:rPr>
        <w:t>（三）下一步工作建议。</w:t>
      </w:r>
      <w:r>
        <w:rPr>
          <w:rFonts w:hint="eastAsia" w:ascii="仿宋_GB2312" w:hAnsi="仿宋_GB2312" w:eastAsia="仿宋_GB2312" w:cs="仿宋_GB2312"/>
          <w:bCs/>
          <w:color w:val="000000"/>
          <w:sz w:val="32"/>
          <w:szCs w:val="32"/>
        </w:rPr>
        <w:t>一是要进一步提高项目资金预算编制的科学性和前瞻性；二是要按照时序进度合理调配和使用项目资金；三是要进一步加强对资金的管理，强化使用效率。</w:t>
      </w:r>
    </w:p>
    <w:p>
      <w:pPr>
        <w:spacing w:line="560" w:lineRule="exact"/>
        <w:ind w:firstLine="640" w:firstLineChars="200"/>
        <w:outlineLvl w:val="0"/>
        <w:rPr>
          <w:rFonts w:ascii="黑体" w:hAnsi="黑体" w:eastAsia="黑体" w:cs="黑体"/>
          <w:bCs/>
          <w:sz w:val="32"/>
          <w:szCs w:val="32"/>
        </w:rPr>
      </w:pPr>
      <w:r>
        <w:rPr>
          <w:rFonts w:hint="eastAsia" w:ascii="黑体" w:hAnsi="黑体" w:eastAsia="黑体" w:cs="黑体"/>
          <w:bCs/>
          <w:sz w:val="32"/>
          <w:szCs w:val="32"/>
        </w:rPr>
        <w:t>七、其他需说明的问题</w:t>
      </w:r>
    </w:p>
    <w:p>
      <w:pPr>
        <w:spacing w:line="578"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无。</w:t>
      </w:r>
    </w:p>
    <w:p/>
    <w:sectPr>
      <w:footerReference r:id="rId3" w:type="default"/>
      <w:pgSz w:w="11906" w:h="16838"/>
      <w:pgMar w:top="2098" w:right="1587" w:bottom="1984" w:left="158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9"/>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00059A"/>
    <w:rsid w:val="00782AF1"/>
    <w:rsid w:val="00B2182A"/>
    <w:rsid w:val="00D67DCF"/>
    <w:rsid w:val="00DF6B3A"/>
    <w:rsid w:val="00F2047F"/>
    <w:rsid w:val="078207E1"/>
    <w:rsid w:val="094B15B5"/>
    <w:rsid w:val="0BF8709B"/>
    <w:rsid w:val="0C507790"/>
    <w:rsid w:val="0CE22F77"/>
    <w:rsid w:val="0F9B7EFA"/>
    <w:rsid w:val="118A73CA"/>
    <w:rsid w:val="1C2F2A35"/>
    <w:rsid w:val="227721F4"/>
    <w:rsid w:val="252E5AD3"/>
    <w:rsid w:val="259432D3"/>
    <w:rsid w:val="28442410"/>
    <w:rsid w:val="2A8C1063"/>
    <w:rsid w:val="34450B3B"/>
    <w:rsid w:val="359255A7"/>
    <w:rsid w:val="35DC6613"/>
    <w:rsid w:val="4400059A"/>
    <w:rsid w:val="45D46A4F"/>
    <w:rsid w:val="468321F5"/>
    <w:rsid w:val="4EAF4FFC"/>
    <w:rsid w:val="51F61489"/>
    <w:rsid w:val="57D5838A"/>
    <w:rsid w:val="5EC71CFB"/>
    <w:rsid w:val="605C79B2"/>
    <w:rsid w:val="6CA07D92"/>
    <w:rsid w:val="6DB900B8"/>
    <w:rsid w:val="6EBF0F29"/>
    <w:rsid w:val="71CC1FC4"/>
    <w:rsid w:val="784B628B"/>
    <w:rsid w:val="7CAC1743"/>
    <w:rsid w:val="7CFD02E3"/>
    <w:rsid w:val="7D4D65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5"/>
    <w:link w:val="2"/>
    <w:semiHidden/>
    <w:qFormat/>
    <w:uiPriority w:val="99"/>
    <w:rPr>
      <w:rFonts w:ascii="Calibri" w:hAnsi="Calibri"/>
      <w:sz w:val="18"/>
      <w:szCs w:val="18"/>
    </w:rPr>
  </w:style>
  <w:style w:type="character" w:customStyle="1" w:styleId="7">
    <w:name w:val="Header Char"/>
    <w:basedOn w:val="5"/>
    <w:link w:val="3"/>
    <w:semiHidden/>
    <w:qFormat/>
    <w:uiPriority w:val="99"/>
    <w:rPr>
      <w:rFonts w:ascii="Calibri" w:hAnsi="Calibri"/>
      <w:sz w:val="18"/>
      <w:szCs w:val="18"/>
    </w:rPr>
  </w:style>
  <w:style w:type="paragraph" w:customStyle="1" w:styleId="8">
    <w:name w:val="列出段落"/>
    <w:basedOn w:val="1"/>
    <w:qFormat/>
    <w:uiPriority w:val="99"/>
    <w:pPr>
      <w:spacing w:line="360" w:lineRule="auto"/>
      <w:ind w:firstLine="420" w:firstLineChars="200"/>
    </w:pPr>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578</Words>
  <Characters>3295</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2020-10-19T15:52:00Z</dcterms:created>
  <dc:creator>JDJ</dc:creator>
  <cp:lastModifiedBy>lenovo</cp:lastModifiedBy>
  <cp:lastPrinted>2020-04-17T14:39:00Z</cp:lastPrinted>
  <dcterms:modified xsi:type="dcterms:W3CDTF">2023-04-03T11:02:53Z</dcterms:modified>
  <dc:title>财政支出项目绩效评价报告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