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color w:val="FF0000"/>
          <w:sz w:val="62"/>
          <w:szCs w:val="6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宋体" w:eastAsia="仿宋_GB2312"/>
          <w:color w:val="FF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海科工信法规</w:t>
      </w:r>
      <w:r>
        <w:rPr>
          <w:rFonts w:hint="eastAsia" w:ascii="仿宋_GB2312" w:hAnsi="宋体" w:eastAsia="仿宋_GB2312"/>
          <w:bCs/>
          <w:sz w:val="32"/>
          <w:szCs w:val="32"/>
        </w:rPr>
        <w:t>〔20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/>
          <w:bCs/>
          <w:sz w:val="32"/>
          <w:szCs w:val="32"/>
        </w:rPr>
        <w:t>〕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海口市科学技术工业信息化局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关于印发《海口市科普场馆认定考核实施细则（试行）》的通知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各有关单位: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根据《海口市科普场馆认定管理实施办法》（海科工信法规〔2023〕4号），我局制定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《海口市科普场馆认定考核实施细则（试行）》，现印发执行,请认真组织实施。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8" w:rightChars="23" w:firstLine="4160" w:firstLineChars="13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海口市科学技术工业信息化局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2024年3月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海口市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科普场馆认定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细则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（试行）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根据《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海口市科普场馆认定管理实施办法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科工信法规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〔2023〕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号）要求，制定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本细则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认定或者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市级科普场馆，应当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坚持实事求是、客观公正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原则，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以自查自评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实地考核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年终考核相结合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实行分级考核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科普场馆的认定和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</w:rPr>
        <w:t>下内容: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（一）运营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单位具备独立法人资格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、健全的管理机构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有专人具体负责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，配备相关专业讲解人员和辅导员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（二）硬件设施构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成，专业场馆展馆面积和使用、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科普基地展馆面积和使用情况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，展馆和基地配套设施完善度</w:t>
      </w:r>
      <w:r>
        <w:rPr>
          <w:rFonts w:hint="eastAsia" w:ascii="仿宋_GB2312" w:hAnsi="仿宋_GB2312" w:eastAsia="仿宋_GB2312" w:cs="仿宋_GB2312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（三）服务内容完成情况，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面向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社会公众开放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、全年免费开放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多少天等情况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（四）组织活动的实际成效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举办各类科普活动情况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，参加相关单位组织的科普活动场次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）根据年度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科普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工作部署需要增加的考核内容。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第四条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科普场馆的认定和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科工信局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科普工作情况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认定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考核评分标准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确定分值。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科普场馆的认定、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考核采取百分制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考评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结果分为四个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档</w:t>
      </w:r>
      <w:r>
        <w:rPr>
          <w:rFonts w:hint="eastAsia" w:ascii="仿宋_GB2312" w:hAnsi="仿宋_GB2312" w:eastAsia="仿宋_GB2312" w:cs="仿宋_GB2312"/>
          <w:sz w:val="32"/>
          <w:szCs w:val="32"/>
        </w:rPr>
        <w:t>次:90分以上(含90分)为优秀;80分以上90分以下(含80分)为良好;60分以上80分以下(含60分)为合格;60分以下为不合格。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</w:t>
      </w:r>
      <w:r>
        <w:rPr>
          <w:rFonts w:hint="eastAsia" w:ascii="仿宋_GB2312" w:hAnsi="仿宋_GB2312" w:eastAsia="仿宋_GB2312" w:cs="仿宋_GB2312"/>
          <w:sz w:val="32"/>
          <w:szCs w:val="32"/>
        </w:rPr>
        <w:t>指标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见</w:t>
      </w:r>
      <w:r>
        <w:rPr>
          <w:rFonts w:hint="eastAsia" w:ascii="仿宋_GB2312" w:hAnsi="仿宋_GB2312" w:eastAsia="仿宋_GB2312" w:cs="仿宋_GB2312"/>
          <w:sz w:val="32"/>
          <w:szCs w:val="32"/>
        </w:rPr>
        <w:t>《海口市科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普场馆</w:t>
      </w:r>
      <w:r>
        <w:rPr>
          <w:rFonts w:hint="eastAsia" w:ascii="仿宋_GB2312" w:hAnsi="仿宋_GB2312" w:eastAsia="仿宋_GB2312" w:cs="仿宋_GB2312"/>
          <w:sz w:val="32"/>
          <w:szCs w:val="32"/>
        </w:rPr>
        <w:t>认定考核指标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市级科普场馆的认定。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制定认定方案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每年一季度，市科工信局制定科普场馆认定工作方案并印发通知，组织有关企（事）业单位或者其他社会组织申报海口市科普场馆资格认定。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考察评选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市科工信局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组织有关专家组成科普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场馆</w:t>
      </w:r>
      <w:r>
        <w:rPr>
          <w:rFonts w:hint="eastAsia" w:ascii="仿宋_GB2312" w:hAnsi="仿宋_GB2312" w:eastAsia="仿宋_GB2312" w:cs="仿宋_GB2312"/>
          <w:sz w:val="32"/>
          <w:szCs w:val="32"/>
        </w:rPr>
        <w:t>认定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专家</w:t>
      </w:r>
      <w:r>
        <w:rPr>
          <w:rFonts w:hint="eastAsia" w:ascii="仿宋_GB2312" w:hAnsi="仿宋_GB2312" w:eastAsia="仿宋_GB2312" w:cs="仿宋_GB2312"/>
          <w:sz w:val="32"/>
          <w:szCs w:val="32"/>
        </w:rPr>
        <w:t>组，对申报单位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的科普场馆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核查、评分，提出</w:t>
      </w:r>
      <w:r>
        <w:rPr>
          <w:rFonts w:hint="eastAsia" w:ascii="仿宋_GB2312" w:hAnsi="仿宋_GB2312" w:eastAsia="仿宋_GB2312" w:cs="仿宋_GB2312"/>
          <w:sz w:val="32"/>
          <w:szCs w:val="32"/>
        </w:rPr>
        <w:t>初评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并择优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提出初评名单。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市科工信局会同市科协及区科技管理部门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组成科普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场馆</w:t>
      </w:r>
      <w:r>
        <w:rPr>
          <w:rFonts w:hint="eastAsia" w:ascii="仿宋_GB2312" w:hAnsi="仿宋_GB2312" w:eastAsia="仿宋_GB2312" w:cs="仿宋_GB2312"/>
          <w:sz w:val="32"/>
          <w:szCs w:val="32"/>
        </w:rPr>
        <w:t>认定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评审小组，对专家组提交的考评成果进行审核，并推荐入选市级科普场馆名单。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市科工信局党组会议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审议批准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按认定程序发放认定文件和牌匾。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市级</w:t>
      </w:r>
      <w:r>
        <w:rPr>
          <w:rFonts w:hint="eastAsia" w:ascii="仿宋_GB2312" w:hAnsi="仿宋_GB2312" w:eastAsia="仿宋_GB2312" w:cs="仿宋_GB2312"/>
          <w:sz w:val="32"/>
          <w:szCs w:val="32"/>
        </w:rPr>
        <w:t>科普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场馆</w:t>
      </w:r>
      <w:r>
        <w:rPr>
          <w:rFonts w:hint="eastAsia" w:ascii="仿宋_GB2312" w:hAnsi="仿宋_GB2312" w:eastAsia="仿宋_GB2312" w:cs="仿宋_GB2312"/>
          <w:sz w:val="32"/>
          <w:szCs w:val="32"/>
        </w:rPr>
        <w:t>每年认定一批。期间视认定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可以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进行补充认定。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第六条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市级科普场馆的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（一）制定考核方案。市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科工信局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制定年度考核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并会同市科协组织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（二）自查自评。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市级科普场馆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单位应当根据考核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运行满一年以上的科普场馆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开展自查自评,并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提供有关考核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情况(含自查报告和相关佐证材料)。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（三）组织考核。市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科工信局、市科协、科普专家</w:t>
      </w:r>
      <w:r>
        <w:rPr>
          <w:rFonts w:hint="eastAsia" w:ascii="仿宋_GB2312" w:hAnsi="仿宋_GB2312" w:eastAsia="仿宋_GB2312" w:cs="仿宋_GB2312"/>
          <w:sz w:val="32"/>
          <w:szCs w:val="32"/>
        </w:rPr>
        <w:t>组成考核小组，采取听取汇报、调阅文件资料、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实地</w:t>
      </w:r>
      <w:r>
        <w:rPr>
          <w:rFonts w:hint="eastAsia" w:ascii="仿宋_GB2312" w:hAnsi="仿宋_GB2312" w:eastAsia="仿宋_GB2312" w:cs="仿宋_GB2312"/>
          <w:sz w:val="32"/>
          <w:szCs w:val="32"/>
        </w:rPr>
        <w:t>走访、抽查检查等方式对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科普场馆运行情况及社会效益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（四）审定考核结果。考核小组对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科普场馆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考核情况进行汇总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形成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书面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考核结果，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市科工信局党组</w:t>
      </w:r>
      <w:r>
        <w:rPr>
          <w:rFonts w:hint="eastAsia" w:ascii="仿宋_GB2312" w:hAnsi="仿宋_GB2312" w:eastAsia="仿宋_GB2312" w:cs="仿宋_GB2312"/>
          <w:sz w:val="32"/>
          <w:szCs w:val="32"/>
        </w:rPr>
        <w:t>会审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第七条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考核结果运用。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（一）考核结果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被评定为优秀、良好的科普场馆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经市科工信局审核后上报市政府批准，给予奖励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考核结果被评定为不及格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科普场馆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由市科工信局责成其单位予以整改、完善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如两年内未能完成整改的，由市科工信局取消其市级科普场馆的资格。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年度考核被评定为优秀的，原则上不超过被考核科普场馆数量的30%；考核被评定为良好的，原则上不超过40%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存在违法乱纪行为的，一律不评为优秀或良好。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科普场馆的认定和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市科工信局</w:t>
      </w:r>
      <w:r>
        <w:rPr>
          <w:rFonts w:hint="eastAsia" w:ascii="仿宋_GB2312" w:hAnsi="仿宋_GB2312" w:eastAsia="仿宋_GB2312" w:cs="仿宋_GB2312"/>
          <w:sz w:val="32"/>
          <w:szCs w:val="32"/>
        </w:rPr>
        <w:t>应当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会同有关部门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好审核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科普场馆单位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不得虚报、谎报、拒报、迟报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科普场馆建设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推进情况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，不得伪造、篡改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中发现存在弄虚作假行为或者因失职、渎职导致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科普场馆建设未能</w:t>
      </w:r>
      <w:r>
        <w:rPr>
          <w:rFonts w:hint="eastAsia" w:ascii="仿宋_GB2312" w:hAnsi="仿宋_GB2312" w:eastAsia="仿宋_GB2312" w:cs="仿宋_GB2312"/>
          <w:sz w:val="32"/>
          <w:szCs w:val="32"/>
        </w:rPr>
        <w:t>如期完成的，考核结果计零分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并予以通报批评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本考核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细则</w:t>
      </w:r>
      <w:r>
        <w:rPr>
          <w:rFonts w:hint="eastAsia" w:ascii="仿宋_GB2312" w:hAnsi="仿宋_GB2312" w:eastAsia="仿宋_GB2312" w:cs="仿宋_GB2312"/>
          <w:sz w:val="32"/>
          <w:szCs w:val="32"/>
        </w:rPr>
        <w:t>自印发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"/>
        </w:rPr>
        <w:t>三十日后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8"/>
        <w:tblW w:w="9582" w:type="dxa"/>
        <w:tblInd w:w="-1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266"/>
        <w:gridCol w:w="2626"/>
        <w:gridCol w:w="1785"/>
        <w:gridCol w:w="1485"/>
        <w:gridCol w:w="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海口市科普场馆认定考核指标评分表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0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80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评审内容</w:t>
            </w:r>
          </w:p>
        </w:tc>
        <w:tc>
          <w:tcPr>
            <w:tcW w:w="3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评审指标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具体指标要求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评分标准（分）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一、运营机构（30分）</w:t>
            </w:r>
          </w:p>
        </w:tc>
        <w:tc>
          <w:tcPr>
            <w:tcW w:w="38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 </w:t>
            </w: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运营机构是在本市注册的独立法人、已运营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年以上（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不满足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有健全的管理机构且有专人具体负责（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配备相关专业讲解人员和辅导员（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4.有完善的管理制度和科普活动计划（10分）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不满足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5.有科普经费投入(5分)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不满足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二、硬件设施（30分）</w:t>
            </w:r>
          </w:p>
        </w:tc>
        <w:tc>
          <w:tcPr>
            <w:tcW w:w="12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展馆面积和使用情况（20分）</w:t>
            </w:r>
          </w:p>
        </w:tc>
        <w:tc>
          <w:tcPr>
            <w:tcW w:w="2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专业场馆展馆面积和使用情况（面积：m2）（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&lt;500平米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≧500平米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科普基地展馆面积和使用情况（面积：m2）（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0分）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展馆面积&lt;100平米，基地&lt;50亩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展馆面积≧100平米，基地&gt;50亩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3.属租赁场地的，租期应在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4.展馆和基地配套设施完善度（有完善的管理制度、参观指示牌、内容文字介绍等配套设施等）（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一般完善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比较完善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三、服务内容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（共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38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1.社会公众开放日（全年）（15分）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全年免费开放时间（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四、组织活动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（共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分)</w:t>
            </w:r>
          </w:p>
        </w:tc>
        <w:tc>
          <w:tcPr>
            <w:tcW w:w="38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1.举办各类科普活动（6分）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0-3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2.参加相关单位组织的科普活动场次（4分）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分：</w:t>
            </w:r>
          </w:p>
        </w:tc>
        <w:tc>
          <w:tcPr>
            <w:tcW w:w="80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5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评定结果：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□Ⅰ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□Ⅱ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□ 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□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Ⅳ档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Ⅰ档：优秀，Ⅱ档：良好，Ⅲ档：及格，Ⅳ档：不及格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5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签名：</w:t>
            </w:r>
          </w:p>
        </w:tc>
      </w:tr>
    </w:tbl>
    <w:p>
      <w:pPr>
        <w:pStyle w:val="2"/>
        <w:ind w:left="0" w:leftChars="0" w:firstLine="0" w:firstLineChars="0"/>
        <w:rPr>
          <w:rFonts w:hint="eastAsia" w:hAnsi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hAnsi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hAnsi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hAnsi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hAnsi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hAnsi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hAnsi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hAnsi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hAnsi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hAnsi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hAnsi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hAnsi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hAnsi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hAnsi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hAnsi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hAnsi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hAnsi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hAnsi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hAnsi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hAnsi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hAnsi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hAnsi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hAnsi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hAnsi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hAnsi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hAnsi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hAnsi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hAnsi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hAnsi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hAnsi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hAnsi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hAnsi="宋体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海口市科学技术工业信息化局办公室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sectPr>
      <w:footerReference r:id="rId3" w:type="default"/>
      <w:footerReference r:id="rId4" w:type="even"/>
      <w:pgSz w:w="11850" w:h="16783"/>
      <w:pgMar w:top="1304" w:right="1474" w:bottom="1304" w:left="1587" w:header="851" w:footer="117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4578985</wp:posOffset>
              </wp:positionH>
              <wp:positionV relativeFrom="paragraph">
                <wp:posOffset>-83820</wp:posOffset>
              </wp:positionV>
              <wp:extent cx="1828800" cy="1828800"/>
              <wp:effectExtent l="0" t="0" r="0" b="0"/>
              <wp:wrapNone/>
              <wp:docPr id="5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right="218" w:rightChars="104" w:firstLine="313" w:firstLineChars="112"/>
                            <w:rPr>
                              <w:rStyle w:val="11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360.55pt;margin-top:-6.6pt;height:144pt;width:144p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vFE69dcAAAAMAQAA&#10;DwAAAAAAAAABACAAAAA4AAAAZHJzL2Rvd25yZXYueG1sUEsBAhQAFAAAAAgAh07iQEZhNZ7LAQAA&#10;fgMAAA4AAAAAAAAAAQAgAAAAPA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218" w:rightChars="104" w:firstLine="313" w:firstLineChars="112"/>
                      <w:rPr>
                        <w:rStyle w:val="11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1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39370</wp:posOffset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6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right="218" w:rightChars="104" w:firstLine="313" w:firstLineChars="11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Style w:val="11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left:3.1pt;margin-top:-3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oCRq9tQAAAAIAQAADwAA&#10;AAAAAAABACAAAAA4AAAAZHJzL2Rvd25yZXYueG1sUEsBAhQAFAAAAAgAh07iQGQLRV3LAQAAfgMA&#10;AA4AAAAAAAAAAQAgAAAAOQ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218" w:rightChars="104" w:firstLine="313" w:firstLineChars="11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Style w:val="11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1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F7466"/>
    <w:rsid w:val="00001CFD"/>
    <w:rsid w:val="001F6DEE"/>
    <w:rsid w:val="004222BD"/>
    <w:rsid w:val="0051236A"/>
    <w:rsid w:val="006A7877"/>
    <w:rsid w:val="007224C8"/>
    <w:rsid w:val="007E6120"/>
    <w:rsid w:val="00825DF6"/>
    <w:rsid w:val="00AB0393"/>
    <w:rsid w:val="00AB3284"/>
    <w:rsid w:val="00D15ABC"/>
    <w:rsid w:val="00F352BC"/>
    <w:rsid w:val="00F507A6"/>
    <w:rsid w:val="043138AA"/>
    <w:rsid w:val="054422D8"/>
    <w:rsid w:val="06243D23"/>
    <w:rsid w:val="0B7F43A5"/>
    <w:rsid w:val="0E360B50"/>
    <w:rsid w:val="13826CA1"/>
    <w:rsid w:val="19624268"/>
    <w:rsid w:val="1B3B7B6B"/>
    <w:rsid w:val="1D3A392E"/>
    <w:rsid w:val="1E195E32"/>
    <w:rsid w:val="1EE057F9"/>
    <w:rsid w:val="2C5B46AD"/>
    <w:rsid w:val="2FF1D622"/>
    <w:rsid w:val="37EF6A9A"/>
    <w:rsid w:val="393D5C25"/>
    <w:rsid w:val="3B33C61C"/>
    <w:rsid w:val="3B8D49CF"/>
    <w:rsid w:val="3F7F216E"/>
    <w:rsid w:val="455B395E"/>
    <w:rsid w:val="49C024AE"/>
    <w:rsid w:val="4AFE9F59"/>
    <w:rsid w:val="4CBB3A87"/>
    <w:rsid w:val="4D0B1E80"/>
    <w:rsid w:val="4F2B5635"/>
    <w:rsid w:val="55C54E22"/>
    <w:rsid w:val="5934F2F7"/>
    <w:rsid w:val="60F40378"/>
    <w:rsid w:val="65A141AE"/>
    <w:rsid w:val="66966784"/>
    <w:rsid w:val="692D6FC1"/>
    <w:rsid w:val="6ACB2AA0"/>
    <w:rsid w:val="6BBE16DC"/>
    <w:rsid w:val="71F94CFA"/>
    <w:rsid w:val="741841C5"/>
    <w:rsid w:val="7766EF9E"/>
    <w:rsid w:val="777F9370"/>
    <w:rsid w:val="77EF0B4D"/>
    <w:rsid w:val="78882AEE"/>
    <w:rsid w:val="7BF343C6"/>
    <w:rsid w:val="7BFB2BAD"/>
    <w:rsid w:val="7DFF3FEC"/>
    <w:rsid w:val="7E7CC980"/>
    <w:rsid w:val="7ECF7466"/>
    <w:rsid w:val="7FD7B1AA"/>
    <w:rsid w:val="7FFBF9E3"/>
    <w:rsid w:val="9FFD621C"/>
    <w:rsid w:val="B73E9798"/>
    <w:rsid w:val="BAEF38AD"/>
    <w:rsid w:val="DFF30309"/>
    <w:rsid w:val="E6EFFD82"/>
    <w:rsid w:val="EBAF3E8C"/>
    <w:rsid w:val="FBBBD361"/>
    <w:rsid w:val="FDF77D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link w:val="10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Char Char Char Char"/>
    <w:basedOn w:val="1"/>
    <w:link w:val="9"/>
    <w:qFormat/>
    <w:uiPriority w:val="0"/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reatwall/&#26700;&#38754;/2023&#20844;&#25991;&#27169;&#26495;-&#24066;&#31185;&#24037;&#20449;&#23616;/&#28023;&#31185;&#24037;&#20449;-&#20027;&#21160;&#20844;&#24320;&#12289;&#36890;&#3069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海科工信-主动公开、通知.dot</Template>
  <Pages>6</Pages>
  <Words>2094</Words>
  <Characters>2206</Characters>
  <Lines>2</Lines>
  <Paragraphs>1</Paragraphs>
  <TotalTime>22</TotalTime>
  <ScaleCrop>false</ScaleCrop>
  <LinksUpToDate>false</LinksUpToDate>
  <CharactersWithSpaces>2302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2024-01-01T08:10:00Z</dcterms:created>
  <dc:creator>greatwall</dc:creator>
  <cp:lastModifiedBy>lenovo</cp:lastModifiedBy>
  <dcterms:modified xsi:type="dcterms:W3CDTF">2024-03-27T16:09:28Z</dcterms:modified>
  <dc:title>kgx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DCF1F45934934AE2AAC244562DA23A1A</vt:lpwstr>
  </property>
</Properties>
</file>