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黑体"/>
          <w:b/>
          <w:color w:val="000000"/>
          <w:sz w:val="32"/>
          <w:szCs w:val="32"/>
        </w:rPr>
      </w:pPr>
      <w:r>
        <w:rPr>
          <w:rFonts w:hint="eastAsia" w:ascii="宋体" w:hAnsi="宋体" w:cs="黑体"/>
          <w:b/>
          <w:color w:val="000000"/>
          <w:sz w:val="32"/>
          <w:szCs w:val="32"/>
        </w:rPr>
        <w:t>海口市市场监督管理局</w:t>
      </w:r>
    </w:p>
    <w:p>
      <w:pPr>
        <w:snapToGrid w:val="0"/>
        <w:spacing w:line="440" w:lineRule="exact"/>
        <w:ind w:firstLine="643" w:firstLineChars="200"/>
        <w:jc w:val="center"/>
        <w:rPr>
          <w:rFonts w:hint="eastAsia" w:ascii="宋体" w:hAnsi="宋体" w:cs="黑体"/>
          <w:b/>
          <w:color w:val="000000"/>
          <w:sz w:val="32"/>
          <w:szCs w:val="32"/>
        </w:rPr>
      </w:pPr>
      <w:r>
        <w:rPr>
          <w:rFonts w:hint="eastAsia" w:ascii="宋体" w:hAnsi="宋体" w:cs="黑体"/>
          <w:b/>
          <w:color w:val="000000"/>
          <w:sz w:val="32"/>
          <w:szCs w:val="32"/>
        </w:rPr>
        <w:t>2023年产品质量市级监督抽查实施细则（镜片）</w:t>
      </w: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ascii="宋体" w:hAnsi="宋体"/>
          <w:b/>
          <w:bCs/>
          <w:color w:val="000000"/>
          <w:sz w:val="32"/>
          <w:szCs w:val="32"/>
        </w:rPr>
      </w:pPr>
    </w:p>
    <w:p>
      <w:pPr>
        <w:pStyle w:val="2"/>
        <w:rPr>
          <w:rFonts w:hint="eastAsia"/>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rPr>
          <w:rFonts w:hint="eastAsia" w:ascii="宋体" w:hAnsi="宋体"/>
          <w:b/>
          <w:bCs/>
          <w:color w:val="000000"/>
          <w:sz w:val="32"/>
          <w:szCs w:val="32"/>
        </w:rPr>
      </w:pPr>
    </w:p>
    <w:p>
      <w:pPr>
        <w:snapToGrid w:val="0"/>
        <w:spacing w:line="440" w:lineRule="exact"/>
        <w:ind w:firstLine="2891" w:firstLineChars="900"/>
        <w:rPr>
          <w:rFonts w:hint="eastAsia" w:ascii="宋体" w:hAnsi="宋体"/>
          <w:b/>
          <w:bCs/>
          <w:color w:val="000000"/>
          <w:sz w:val="32"/>
          <w:szCs w:val="32"/>
        </w:rPr>
      </w:pPr>
      <w:r>
        <w:rPr>
          <w:rFonts w:hint="eastAsia" w:ascii="宋体" w:hAnsi="宋体"/>
          <w:b/>
          <w:bCs/>
          <w:color w:val="000000"/>
          <w:sz w:val="32"/>
          <w:szCs w:val="32"/>
        </w:rPr>
        <w:t>海口市市场监督管理局</w:t>
      </w:r>
    </w:p>
    <w:p>
      <w:pPr>
        <w:adjustRightInd w:val="0"/>
        <w:snapToGrid w:val="0"/>
        <w:spacing w:line="360" w:lineRule="auto"/>
        <w:jc w:val="center"/>
        <w:rPr>
          <w:rFonts w:hint="eastAsia" w:ascii="宋体" w:hAnsi="宋体"/>
          <w:b/>
          <w:bCs/>
          <w:color w:val="000000"/>
          <w:sz w:val="32"/>
          <w:szCs w:val="32"/>
        </w:rPr>
      </w:pPr>
      <w:r>
        <w:rPr>
          <w:rFonts w:hint="eastAsia" w:ascii="宋体" w:hAnsi="宋体"/>
          <w:b/>
          <w:bCs/>
          <w:color w:val="000000"/>
          <w:sz w:val="32"/>
          <w:szCs w:val="32"/>
        </w:rPr>
        <w:t>2023年8月</w:t>
      </w:r>
    </w:p>
    <w:p>
      <w:pPr>
        <w:adjustRightInd w:val="0"/>
        <w:snapToGrid w:val="0"/>
        <w:spacing w:line="360" w:lineRule="auto"/>
        <w:jc w:val="center"/>
        <w:rPr>
          <w:rFonts w:ascii="宋体" w:hAnsi="宋体" w:cs="宋体"/>
          <w:color w:val="000000"/>
          <w:sz w:val="28"/>
          <w:szCs w:val="28"/>
        </w:rPr>
      </w:pPr>
      <w:r>
        <w:rPr>
          <w:rFonts w:hint="eastAsia" w:ascii="宋体" w:hAnsi="宋体" w:cs="宋体"/>
          <w:color w:val="000000"/>
          <w:sz w:val="28"/>
          <w:szCs w:val="28"/>
        </w:rPr>
        <w:t>镜片产品质量监督抽查实施细则</w:t>
      </w:r>
    </w:p>
    <w:p>
      <w:pPr>
        <w:adjustRightInd w:val="0"/>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 抽样方法</w:t>
      </w:r>
    </w:p>
    <w:p>
      <w:pPr>
        <w:adjustRightInd w:val="0"/>
        <w:snapToGrid w:val="0"/>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以随机抽样的方式在被抽样销售者的待销产品中抽取。</w:t>
      </w:r>
    </w:p>
    <w:p>
      <w:pPr>
        <w:adjustRightInd w:val="0"/>
        <w:snapToGrid w:val="0"/>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随机数一般可使用随机数表等方法产生。</w:t>
      </w:r>
    </w:p>
    <w:p>
      <w:pPr>
        <w:adjustRightInd w:val="0"/>
        <w:snapToGrid w:val="0"/>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每批次产品随机抽取样品 4 片， 2 片作为检验样品， 2 片作为备用样品。</w:t>
      </w:r>
    </w:p>
    <w:p>
      <w:pPr>
        <w:adjustRightInd w:val="0"/>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 检验依据</w:t>
      </w:r>
    </w:p>
    <w:p>
      <w:pPr>
        <w:adjustRightInd w:val="0"/>
        <w:snapToGrid w:val="0"/>
        <w:spacing w:line="360" w:lineRule="auto"/>
        <w:ind w:firstLine="557" w:firstLineChars="19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 xml:space="preserve">表1 </w:t>
      </w:r>
      <w:r>
        <w:rPr>
          <w:rFonts w:hint="eastAsia" w:ascii="宋体" w:hAnsi="宋体" w:cs="宋体"/>
          <w:sz w:val="28"/>
          <w:szCs w:val="28"/>
        </w:rPr>
        <w:t>镜片</w:t>
      </w:r>
      <w:r>
        <w:rPr>
          <w:rFonts w:hint="eastAsia" w:asciiTheme="minorEastAsia" w:hAnsiTheme="minorEastAsia" w:eastAsiaTheme="minorEastAsia" w:cstheme="minorEastAsia"/>
          <w:color w:val="000000"/>
          <w:sz w:val="28"/>
          <w:szCs w:val="28"/>
        </w:rPr>
        <w:t>检验项目</w:t>
      </w:r>
    </w:p>
    <w:tbl>
      <w:tblPr>
        <w:tblStyle w:val="6"/>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3582"/>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blHeader/>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3582"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检验项目</w:t>
            </w:r>
          </w:p>
        </w:tc>
        <w:tc>
          <w:tcPr>
            <w:tcW w:w="3917"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3582"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顶焦度</w:t>
            </w:r>
          </w:p>
        </w:tc>
        <w:tc>
          <w:tcPr>
            <w:tcW w:w="3917"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bookmarkStart w:id="0" w:name="_GoBack"/>
            <w:r>
              <w:rPr>
                <w:rFonts w:hint="eastAsia" w:asciiTheme="minorEastAsia" w:hAnsiTheme="minorEastAsia" w:eastAsiaTheme="minorEastAsia" w:cstheme="minorEastAsia"/>
                <w:color w:val="auto"/>
                <w:sz w:val="28"/>
                <w:szCs w:val="28"/>
              </w:rPr>
              <w:t>2</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镜片柱镜轴位方向</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光学中心和棱镜度</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镜片尺寸</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镜片厚度</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10810.1-2005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可见光光透射比</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2506-2017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镜片蓝光透射比</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2506-2017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UV-A波段透射比最大值</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2506-2017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9</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UV-B波段透射比最大值</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2506-2017</w:t>
            </w:r>
          </w:p>
        </w:tc>
      </w:tr>
    </w:tbl>
    <w:p>
      <w:pPr>
        <w:adjustRightInd w:val="0"/>
        <w:snapToGrid w:val="0"/>
        <w:spacing w:line="400" w:lineRule="exact"/>
        <w:jc w:val="center"/>
        <w:rPr>
          <w:rFonts w:asciiTheme="minorEastAsia" w:hAnsiTheme="minorEastAsia" w:eastAsiaTheme="minorEastAsia" w:cstheme="minorEastAsia"/>
          <w:color w:val="auto"/>
          <w:sz w:val="28"/>
          <w:szCs w:val="28"/>
        </w:rPr>
      </w:pPr>
    </w:p>
    <w:p>
      <w:pPr>
        <w:adjustRightInd w:val="0"/>
        <w:snapToGrid w:val="0"/>
        <w:spacing w:line="400" w:lineRule="exact"/>
        <w:jc w:val="center"/>
        <w:rPr>
          <w:rFonts w:asciiTheme="minorEastAsia" w:hAnsiTheme="minorEastAsia" w:eastAsiaTheme="minorEastAsia" w:cstheme="minorEastAsia"/>
          <w:color w:val="auto"/>
          <w:sz w:val="28"/>
          <w:szCs w:val="28"/>
        </w:rPr>
      </w:pP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注：执行企业标准、团体标准、地方标准的产品，检验项目参照上述内容执行。</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凡是注日期的文件，其随后所有的修改单（不包括勘误的内容）或修订版不适用于本细则。凡是不注日期的文件，其最新版本适用于本细则。</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依照有关规定或产品适用标准，需要检测的其他项目，可视情况进行调整。</w:t>
      </w:r>
    </w:p>
    <w:p>
      <w:pPr>
        <w:snapToGrid w:val="0"/>
        <w:spacing w:line="300" w:lineRule="auto"/>
        <w:rPr>
          <w:rFonts w:ascii="宋体" w:hAnsi="宋体" w:cs="宋体"/>
          <w:color w:val="auto"/>
          <w:sz w:val="28"/>
          <w:szCs w:val="28"/>
        </w:rPr>
      </w:pPr>
      <w:r>
        <w:rPr>
          <w:rFonts w:hint="eastAsia" w:ascii="宋体" w:hAnsi="宋体" w:cs="宋体"/>
          <w:color w:val="auto"/>
          <w:sz w:val="28"/>
          <w:szCs w:val="28"/>
        </w:rPr>
        <w:t>3 判定规则</w:t>
      </w:r>
    </w:p>
    <w:p>
      <w:pPr>
        <w:adjustRightInd w:val="0"/>
        <w:snapToGrid w:val="0"/>
        <w:spacing w:line="300" w:lineRule="auto"/>
        <w:rPr>
          <w:rFonts w:ascii="宋体" w:hAnsi="宋体" w:cs="宋体"/>
          <w:color w:val="auto"/>
          <w:sz w:val="28"/>
          <w:szCs w:val="28"/>
        </w:rPr>
      </w:pPr>
      <w:r>
        <w:rPr>
          <w:rFonts w:hint="eastAsia" w:ascii="宋体" w:hAnsi="宋体" w:cs="宋体"/>
          <w:color w:val="auto"/>
          <w:sz w:val="28"/>
          <w:szCs w:val="28"/>
        </w:rPr>
        <w:t>3.1依据标准</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QB/T 2506-2017</w:t>
      </w:r>
      <w:r>
        <w:rPr>
          <w:rFonts w:hint="eastAsia" w:ascii="宋体" w:hAnsi="宋体" w:cs="宋体"/>
          <w:color w:val="auto"/>
          <w:sz w:val="28"/>
          <w:szCs w:val="28"/>
        </w:rPr>
        <w:tab/>
      </w:r>
      <w:r>
        <w:rPr>
          <w:rFonts w:hint="eastAsia" w:ascii="宋体" w:hAnsi="宋体" w:cs="宋体"/>
          <w:color w:val="auto"/>
          <w:sz w:val="28"/>
          <w:szCs w:val="28"/>
        </w:rPr>
        <w:t>眼镜镜片 光学树脂镜片</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相关的法律、行政法规、部门规章、规范性文件</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现行有效的企业标准、团体标准、地方标准及产品明示质量要求。</w:t>
      </w:r>
    </w:p>
    <w:p>
      <w:pPr>
        <w:adjustRightInd w:val="0"/>
        <w:snapToGrid w:val="0"/>
        <w:spacing w:line="300" w:lineRule="auto"/>
        <w:rPr>
          <w:rFonts w:ascii="宋体" w:hAnsi="宋体" w:cs="宋体"/>
          <w:color w:val="auto"/>
          <w:sz w:val="28"/>
          <w:szCs w:val="28"/>
        </w:rPr>
      </w:pPr>
      <w:r>
        <w:rPr>
          <w:rFonts w:hint="eastAsia" w:ascii="宋体" w:hAnsi="宋体" w:cs="宋体"/>
          <w:color w:val="auto"/>
          <w:sz w:val="28"/>
          <w:szCs w:val="28"/>
        </w:rPr>
        <w:t>3.2判定原则</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经检验，检验项目全部合格，判定为被抽查产品所检项目未发现不合格；检验项目中任一项或一项以上不合格，判定为被抽查产品不合格。</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若被检产品明示的质量要求高于本细则中检验项目依据的标准要求时，应按被检产品明示的质量要求判定。</w:t>
      </w:r>
    </w:p>
    <w:p>
      <w:pPr>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若被检产品明示的质量要求低于本细则中检验项目依据的强制性标准要求时，应按照强制性标准要求判定。</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若被检产品明示的质量要求低于或包含本细则中检验项目依据的推荐性标准要求时，应以被检产品明示的质量要求判定。</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若被检产品明示的质量要求缺少本细则中检验项目依据的强制性标准要求时，应按照强制性标准要求判定。</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若被检产品明示的质量要求缺少本细则中检验项目依据的推荐性标准要求时，该项目不参与判定。</w:t>
      </w:r>
    </w:p>
    <w:p>
      <w:pPr>
        <w:rPr>
          <w:color w:val="auto"/>
        </w:rPr>
      </w:pPr>
    </w:p>
    <w:bookmarkEnd w:id="0"/>
    <w:sectPr>
      <w:footerReference r:id="rId5" w:type="first"/>
      <w:footerReference r:id="rId3" w:type="default"/>
      <w:footerReference r:id="rId4" w:type="even"/>
      <w:pgSz w:w="11906" w:h="16838"/>
      <w:pgMar w:top="1440" w:right="1080" w:bottom="1440" w:left="1080" w:header="851" w:footer="73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DYxZjA3ZjYxNGMzMzU0ODBlOWNhNTY0MmVjZTYifQ=="/>
  </w:docVars>
  <w:rsids>
    <w:rsidRoot w:val="16041DC2"/>
    <w:rsid w:val="000661B2"/>
    <w:rsid w:val="001E6F4A"/>
    <w:rsid w:val="00EB2C7E"/>
    <w:rsid w:val="0ABF7EE6"/>
    <w:rsid w:val="14FE4DDE"/>
    <w:rsid w:val="16041DC2"/>
    <w:rsid w:val="16D637EF"/>
    <w:rsid w:val="17874F94"/>
    <w:rsid w:val="1A1F3A76"/>
    <w:rsid w:val="1AD13DC8"/>
    <w:rsid w:val="1B73636E"/>
    <w:rsid w:val="20D84501"/>
    <w:rsid w:val="233B0329"/>
    <w:rsid w:val="241910E8"/>
    <w:rsid w:val="2D643517"/>
    <w:rsid w:val="3B671B25"/>
    <w:rsid w:val="5314122E"/>
    <w:rsid w:val="5CA82FB1"/>
    <w:rsid w:val="645070A6"/>
    <w:rsid w:val="665F48FF"/>
    <w:rsid w:val="6F16157F"/>
    <w:rsid w:val="710805B5"/>
    <w:rsid w:val="74AE7C10"/>
    <w:rsid w:val="7AFB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customStyle="1" w:styleId="2">
    <w:name w:val="列出段落1"/>
    <w:basedOn w:val="1"/>
    <w:next w:val="1"/>
    <w:qFormat/>
    <w:uiPriority w:val="0"/>
    <w:pPr>
      <w:spacing w:before="100" w:beforeAutospacing="1" w:after="100" w:afterAutospacing="1" w:line="360" w:lineRule="auto"/>
      <w:ind w:left="720"/>
      <w:contextualSpacing/>
    </w:pPr>
  </w:style>
  <w:style w:type="paragraph" w:styleId="3">
    <w:name w:val="Body Text"/>
    <w:basedOn w:val="1"/>
    <w:qFormat/>
    <w:uiPriority w:val="0"/>
    <w:pPr>
      <w:spacing w:after="120"/>
    </w:pPr>
  </w:style>
  <w:style w:type="paragraph" w:styleId="4">
    <w:name w:val="Body Text Indent"/>
    <w:basedOn w:val="1"/>
    <w:qFormat/>
    <w:uiPriority w:val="0"/>
    <w:pPr>
      <w:ind w:firstLine="600" w:firstLineChars="200"/>
    </w:pPr>
    <w:rPr>
      <w:rFonts w:ascii="Times New Roman" w:hAnsi="Times New Roman" w:eastAsia="仿宋_GB2312"/>
      <w:sz w:val="30"/>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table" w:customStyle="1" w:styleId="9">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149</Words>
  <Characters>850</Characters>
  <Lines>7</Lines>
  <Paragraphs>1</Paragraphs>
  <TotalTime>1</TotalTime>
  <ScaleCrop>false</ScaleCrop>
  <LinksUpToDate>false</LinksUpToDate>
  <CharactersWithSpaces>998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2023-03-01T06:54:00Z</dcterms:created>
  <dc:creator>山在那里</dc:creator>
  <cp:lastModifiedBy>123</cp:lastModifiedBy>
  <dcterms:modified xsi:type="dcterms:W3CDTF">2023-08-23T02:51:34Z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3C564DA4F854406D824B3D4E562EB489</vt:lpwstr>
  </property>
</Properties>
</file>