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海口市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机关事业单位基本养老保险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基金  支出预算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23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度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（一）项目基本性质、用途和主要内容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支出名称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机关事业单位基本养老保险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基金支出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海口市社会保险事业局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专项支出属性：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该项目属于延续项目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申请财政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金总额：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19.66亿元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ab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专项支出概况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退休人员基本养老金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（二）项目绩效目标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贯彻执行国家、省和市社会保险的方针、政策，确保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退休人员基本养老金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按时足额发放。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绩效目标实现情况分析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42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预算执行情况分析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基本养老保险基金支出预算19.66亿元，实际支出18.5亿元，预算执行率94.1 %。2023年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基本养老保险基金支出预算包含2019年至2023年机关事业单位退休人员的新社平重算5600万元，因系统开发、政策不明确等原因，2023年未开展此项工作，导致2023年的预算执行率偏低。</w:t>
      </w:r>
    </w:p>
    <w:p>
      <w:pPr>
        <w:numPr>
          <w:ilvl w:val="0"/>
          <w:numId w:val="2"/>
        </w:numPr>
        <w:spacing w:line="560" w:lineRule="exact"/>
        <w:ind w:left="42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预算结余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情况分析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基本养老保险基金支出预算19.66亿元，实际支出18.5亿元，结余1.16亿元。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基金预算管理情况分析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根据国家和省市相关规定，对项目经费的使用严格把控，不以任何理由虚列、截留、挤占、挪用，未超标准开支，资金支出严格按照财务规定执行，确保经费正常使用。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-SA"/>
        </w:rPr>
        <w:t>项目资金拨付严格审批程序，使用规范，会计核算结果真实、准确。此次绩效评价过程中未发现有截留、挤占或挪用项目资金的情况。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过程指标完成情况分析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项目完成质量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年度，海口市社保局严格执行基本养老金支付稽核制度、养老保险内部控制制度、养老保险业务流程，使养老保险业务操作有章可循，圆满完成该年度的离退休人员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基本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养老金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及各类财政单列项目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发放、调资、养老保险基金收支预算、养老保险数据整理等工作，做好养老保险并轨后公务员的参保工作，各项任务达到了预期目的，取得了较好效果。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.项目的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效益性分析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（1）项目预期目标完成程度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机关事业单位基本养老保险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基金支出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项目预算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19.66亿元，实际支出18.5亿元，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到位金额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19.66亿元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项目实施对经济和社会的影响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-SA"/>
        </w:rPr>
        <w:t>海口市社保局认真贯彻执行国家社会保险工作的方针、政策、法规，养老保险工作取得了稳步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发展，使离退休人员的晚年生活得到了最基本的生活保障，从而维护社会的稳定，对促进社会和谐具有重要意义。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.项目的可持续性分析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养老保险管理服务工作是一项艰巨而复杂的工作，内容多，涉及面广。海口市社保局应继续认真贯彻实施《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海南省企业职工基本养老保险若干规定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等相关政策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，做好相关人员养老保险待遇的支付，确保按时足额发放养老金。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630" w:leftChars="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三、绩效自评结果拟应用和公开情况 </w:t>
      </w:r>
    </w:p>
    <w:p>
      <w:pPr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继续推进绩效考核，按照要求，及时主动将绩效自评结果在门户网站公开，接受社会监督。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63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其他需要说明的问题</w:t>
      </w:r>
    </w:p>
    <w:p>
      <w:pPr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（一）后续工作计划</w:t>
      </w:r>
    </w:p>
    <w:p>
      <w:pPr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下一步继续把“收、管、支”作为工作重点，持续做好全市离退休人员养老金发放工作，确保离退休人员按时足额领取养老金，过上祥和安康的晚年。</w:t>
      </w:r>
    </w:p>
    <w:p>
      <w:pPr>
        <w:ind w:firstLine="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（二）主要经验及做法、存在问题和建议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养老保险经办人员不足，管理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服务水平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bidi="ar-SA"/>
        </w:rPr>
        <w:t>有待提高。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6EF53"/>
    <w:multiLevelType w:val="singleLevel"/>
    <w:tmpl w:val="B666EF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F2A5A2"/>
    <w:multiLevelType w:val="singleLevel"/>
    <w:tmpl w:val="1DF2A5A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9F463A0"/>
    <w:multiLevelType w:val="singleLevel"/>
    <w:tmpl w:val="49F463A0"/>
    <w:lvl w:ilvl="0" w:tentative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5C58"/>
    <w:rsid w:val="01A82C1C"/>
    <w:rsid w:val="03351828"/>
    <w:rsid w:val="037B109D"/>
    <w:rsid w:val="03AE5545"/>
    <w:rsid w:val="051773AA"/>
    <w:rsid w:val="05510A80"/>
    <w:rsid w:val="06E8242F"/>
    <w:rsid w:val="07D601D0"/>
    <w:rsid w:val="07F32BE6"/>
    <w:rsid w:val="0934056B"/>
    <w:rsid w:val="0B867407"/>
    <w:rsid w:val="0BAB5DD8"/>
    <w:rsid w:val="0C801794"/>
    <w:rsid w:val="0D264FA6"/>
    <w:rsid w:val="0E882791"/>
    <w:rsid w:val="0FFC7804"/>
    <w:rsid w:val="10A00A07"/>
    <w:rsid w:val="10B00939"/>
    <w:rsid w:val="11ED6B1C"/>
    <w:rsid w:val="129A626C"/>
    <w:rsid w:val="1417675C"/>
    <w:rsid w:val="142A28DD"/>
    <w:rsid w:val="14531DCB"/>
    <w:rsid w:val="150C092E"/>
    <w:rsid w:val="155116DC"/>
    <w:rsid w:val="15A812AA"/>
    <w:rsid w:val="163425D7"/>
    <w:rsid w:val="1729710F"/>
    <w:rsid w:val="175858E0"/>
    <w:rsid w:val="19A82C02"/>
    <w:rsid w:val="19FD5D4D"/>
    <w:rsid w:val="1A9145D3"/>
    <w:rsid w:val="1AA538B5"/>
    <w:rsid w:val="1ACE70E2"/>
    <w:rsid w:val="1BB47A00"/>
    <w:rsid w:val="1CD37507"/>
    <w:rsid w:val="1E35636F"/>
    <w:rsid w:val="21B21AE4"/>
    <w:rsid w:val="21ED394F"/>
    <w:rsid w:val="23780212"/>
    <w:rsid w:val="269A162A"/>
    <w:rsid w:val="26A15287"/>
    <w:rsid w:val="289477AC"/>
    <w:rsid w:val="2B6548DF"/>
    <w:rsid w:val="2C1B3F15"/>
    <w:rsid w:val="317574AD"/>
    <w:rsid w:val="33C079A5"/>
    <w:rsid w:val="37130245"/>
    <w:rsid w:val="37ED4C8C"/>
    <w:rsid w:val="396E11F0"/>
    <w:rsid w:val="3CC260B7"/>
    <w:rsid w:val="3DAF1E86"/>
    <w:rsid w:val="3F0B1926"/>
    <w:rsid w:val="3F856863"/>
    <w:rsid w:val="3F983D94"/>
    <w:rsid w:val="401C3D4C"/>
    <w:rsid w:val="405D17E4"/>
    <w:rsid w:val="40AC0834"/>
    <w:rsid w:val="412773DC"/>
    <w:rsid w:val="443F7FE1"/>
    <w:rsid w:val="44D33205"/>
    <w:rsid w:val="457E4673"/>
    <w:rsid w:val="45BE6586"/>
    <w:rsid w:val="45F7322B"/>
    <w:rsid w:val="46707A40"/>
    <w:rsid w:val="48E976CD"/>
    <w:rsid w:val="4A6F7565"/>
    <w:rsid w:val="4B2C7059"/>
    <w:rsid w:val="4B7345A3"/>
    <w:rsid w:val="4C1D254D"/>
    <w:rsid w:val="4D7A53AB"/>
    <w:rsid w:val="50BB19CE"/>
    <w:rsid w:val="516945AB"/>
    <w:rsid w:val="526B513C"/>
    <w:rsid w:val="56054DDB"/>
    <w:rsid w:val="5B637CB6"/>
    <w:rsid w:val="5BC2029E"/>
    <w:rsid w:val="5D10498F"/>
    <w:rsid w:val="5DEA0234"/>
    <w:rsid w:val="5DF9736C"/>
    <w:rsid w:val="5EFB5329"/>
    <w:rsid w:val="5FA53F8F"/>
    <w:rsid w:val="604C6870"/>
    <w:rsid w:val="61570152"/>
    <w:rsid w:val="61AF1DDA"/>
    <w:rsid w:val="62CF15D7"/>
    <w:rsid w:val="642D3A86"/>
    <w:rsid w:val="65D251D6"/>
    <w:rsid w:val="66FB5A88"/>
    <w:rsid w:val="67FD3938"/>
    <w:rsid w:val="6AE03AC2"/>
    <w:rsid w:val="6C032A6E"/>
    <w:rsid w:val="6C9A513C"/>
    <w:rsid w:val="6DDB5C1E"/>
    <w:rsid w:val="71B2754D"/>
    <w:rsid w:val="72E3315A"/>
    <w:rsid w:val="75886C89"/>
    <w:rsid w:val="76DB4389"/>
    <w:rsid w:val="77DE0291"/>
    <w:rsid w:val="77FC0DF2"/>
    <w:rsid w:val="77FD1728"/>
    <w:rsid w:val="780508C1"/>
    <w:rsid w:val="79A30CCA"/>
    <w:rsid w:val="7A6B2058"/>
    <w:rsid w:val="7A8025CE"/>
    <w:rsid w:val="7DF03A83"/>
    <w:rsid w:val="7F0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qFormat/>
    <w:uiPriority w:val="0"/>
    <w:pPr>
      <w:spacing w:line="240" w:lineRule="auto"/>
    </w:pPr>
    <w:rPr>
      <w:rFonts w:ascii="Arial" w:hAnsi="Arial" w:cs="Times New Roman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2023-04-11T07:23:00Z</dcterms:created>
  <dc:creator>Administrator</dc:creator>
  <cp:lastModifiedBy>Administrator</cp:lastModifiedBy>
  <dcterms:modified xsi:type="dcterms:W3CDTF">2024-03-13T01:33:50Z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