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vertAlign w:val="baseline"/>
          <w:lang w:val="en-US" w:eastAsia="zh-CN"/>
        </w:rPr>
      </w:pPr>
      <w:r>
        <w:rPr>
          <w:rFonts w:hint="eastAsia" w:ascii="方正小标宋简体" w:hAnsi="方正小标宋简体" w:eastAsia="方正小标宋简体" w:cs="方正小标宋简体"/>
          <w:b w:val="0"/>
          <w:bCs/>
          <w:sz w:val="44"/>
          <w:szCs w:val="44"/>
          <w:vertAlign w:val="baseline"/>
          <w:lang w:val="en-US" w:eastAsia="zh-CN"/>
        </w:rPr>
        <w:t>海口市综合行政执法局简要事迹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_GB2312" w:hAnsi="仿宋_GB2312" w:eastAsia="仿宋_GB2312" w:cs="仿宋_GB2312"/>
          <w:b w:val="0"/>
          <w:bCs/>
          <w:sz w:val="32"/>
          <w:szCs w:val="32"/>
          <w:vertAlign w:val="baseline"/>
          <w:lang w:val="en-US" w:eastAsia="zh-CN"/>
        </w:rPr>
        <w:t>自海口市综合行政执法系统改革后，将社会保障行政执法队伍划转至我局以来，始终将解决好农民工工资拖欠问题作为一项重要而紧迫的政治任务，在省、市根治拖欠农民工工资工作领导小组的指导下，充分发挥了劳动保障监察的职能作用，扎实开展根治欠薪专项整治行动，共办理上访举报、移送线索核实等问题3799宗，涉及劳动者3134人，涉及金额7270万元；其中，立案办结29宗，受理上访投诉举报案件2282宗，受理人社部、省人社厅交办舆情线索172件，接收全国欠薪线索反映平台办件1316件，限定期限内办结率100%，实现2020年农民工工资无拖欠的“清零”工作目标，有序推进2021年度工作落实。</w:t>
      </w:r>
      <w:r>
        <w:rPr>
          <w:rFonts w:hint="eastAsia" w:ascii="仿宋_GB2312" w:hAnsi="仿宋_GB2312" w:eastAsia="仿宋_GB2312" w:cs="仿宋_GB2312"/>
          <w:b/>
          <w:bCs w:val="0"/>
          <w:sz w:val="32"/>
          <w:szCs w:val="32"/>
          <w:vertAlign w:val="baseline"/>
          <w:lang w:val="en-US" w:eastAsia="zh-CN"/>
        </w:rPr>
        <w:t>一是</w:t>
      </w:r>
      <w:r>
        <w:rPr>
          <w:rFonts w:hint="eastAsia" w:ascii="仿宋_GB2312" w:hAnsi="仿宋_GB2312" w:eastAsia="仿宋_GB2312" w:cs="仿宋_GB2312"/>
          <w:b/>
          <w:bCs w:val="0"/>
          <w:kern w:val="2"/>
          <w:sz w:val="32"/>
          <w:szCs w:val="32"/>
          <w:vertAlign w:val="baseline"/>
          <w:lang w:val="en-US" w:eastAsia="zh-CN" w:bidi="ar-SA"/>
        </w:rPr>
        <w:t>集中力量，速查速办。</w:t>
      </w:r>
      <w:r>
        <w:rPr>
          <w:rFonts w:hint="eastAsia" w:ascii="仿宋_GB2312" w:hAnsi="仿宋_GB2312" w:eastAsia="仿宋_GB2312" w:cs="仿宋_GB2312"/>
          <w:b w:val="0"/>
          <w:bCs/>
          <w:kern w:val="2"/>
          <w:sz w:val="32"/>
          <w:szCs w:val="32"/>
          <w:vertAlign w:val="baseline"/>
          <w:lang w:val="en-US" w:eastAsia="zh-CN" w:bidi="ar-SA"/>
        </w:rPr>
        <w:t>我局充分发挥综合执法合力，组织市、区、镇（街）三级执法队伍，在社会保障领域、住建领域和市容环境卫生领域形成执法合力，提升工作效率，对落实“七项制度”不力的违法违规行为，速查速办速结。</w:t>
      </w:r>
      <w:r>
        <w:rPr>
          <w:rFonts w:hint="eastAsia" w:ascii="仿宋_GB2312" w:hAnsi="仿宋_GB2312" w:eastAsia="仿宋_GB2312" w:cs="仿宋_GB2312"/>
          <w:b/>
          <w:bCs w:val="0"/>
          <w:kern w:val="2"/>
          <w:sz w:val="32"/>
          <w:szCs w:val="32"/>
          <w:vertAlign w:val="baseline"/>
          <w:lang w:val="en-US" w:eastAsia="zh-CN" w:bidi="ar-SA"/>
        </w:rPr>
        <w:t>二是联动协调，形成合力。</w:t>
      </w:r>
      <w:r>
        <w:rPr>
          <w:rFonts w:hint="eastAsia" w:ascii="仿宋_GB2312" w:hAnsi="仿宋_GB2312" w:eastAsia="仿宋_GB2312" w:cs="仿宋_GB2312"/>
          <w:b w:val="0"/>
          <w:bCs/>
          <w:kern w:val="2"/>
          <w:sz w:val="32"/>
          <w:szCs w:val="32"/>
          <w:vertAlign w:val="baseline"/>
          <w:lang w:val="en-US" w:eastAsia="zh-CN" w:bidi="ar-SA"/>
        </w:rPr>
        <w:t>我局联合市人社局、市住建局等单位，加大执法检查力度，加强建筑工地项目、劳务派遣单位、用人单位等重点对象进行执法监督检查，进一步规范人力资源服务活动和用人单位招用工行为，维护公平、规范、竞争有序的建筑市场和人力资源市场秩序。</w:t>
      </w:r>
      <w:r>
        <w:rPr>
          <w:rFonts w:hint="eastAsia" w:ascii="仿宋_GB2312" w:hAnsi="仿宋_GB2312" w:eastAsia="仿宋_GB2312" w:cs="仿宋_GB2312"/>
          <w:b/>
          <w:bCs w:val="0"/>
          <w:kern w:val="2"/>
          <w:sz w:val="32"/>
          <w:szCs w:val="32"/>
          <w:vertAlign w:val="baseline"/>
          <w:lang w:val="en-US" w:eastAsia="zh-CN" w:bidi="ar-SA"/>
        </w:rPr>
        <w:t>三是落实制度，系统监管。</w:t>
      </w:r>
      <w:r>
        <w:rPr>
          <w:rFonts w:hint="eastAsia" w:ascii="仿宋_GB2312" w:hAnsi="仿宋_GB2312" w:eastAsia="仿宋_GB2312" w:cs="仿宋_GB2312"/>
          <w:b w:val="0"/>
          <w:bCs/>
          <w:kern w:val="2"/>
          <w:sz w:val="32"/>
          <w:szCs w:val="32"/>
          <w:vertAlign w:val="baseline"/>
          <w:lang w:val="en-US" w:eastAsia="zh-CN" w:bidi="ar-SA"/>
        </w:rPr>
        <w:t>我局会同市人社局多次召开落实“七项制度”推进会，组织执法队伍对全市在建工地进行摸排和联合执法，下达执法文书307份，按时完成我市642家建设项目实名制管理，督促项目企业通过工资支付监管平台发放农民工工资，维护农民工合法权益。</w:t>
      </w:r>
      <w:r>
        <w:rPr>
          <w:rFonts w:hint="eastAsia" w:ascii="仿宋_GB2312" w:hAnsi="仿宋_GB2312" w:eastAsia="仿宋_GB2312" w:cs="仿宋_GB2312"/>
          <w:b/>
          <w:bCs w:val="0"/>
          <w:kern w:val="2"/>
          <w:sz w:val="32"/>
          <w:szCs w:val="32"/>
          <w:vertAlign w:val="baseline"/>
          <w:lang w:val="en-US" w:eastAsia="zh-CN" w:bidi="ar-SA"/>
        </w:rPr>
        <w:t>四是防范化解，维护稳定。</w:t>
      </w:r>
      <w:r>
        <w:rPr>
          <w:rFonts w:hint="eastAsia" w:ascii="仿宋_GB2312" w:hAnsi="仿宋_GB2312" w:eastAsia="仿宋_GB2312" w:cs="仿宋_GB2312"/>
          <w:b w:val="0"/>
          <w:bCs/>
          <w:kern w:val="2"/>
          <w:sz w:val="32"/>
          <w:szCs w:val="32"/>
          <w:vertAlign w:val="baseline"/>
          <w:lang w:val="en-US" w:eastAsia="zh-CN" w:bidi="ar-SA"/>
        </w:rPr>
        <w:t>充分发挥“12345+网格化”30分钟响应机制作用，快速反应，及时受理和解决拖欠农民工维权问题，及时答疑解惑，防范化解矛盾，防止事态扩大，确保社会稳定。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方正小标宋简体" w:hAnsi="方正小标宋简体" w:eastAsia="方正小标宋简体" w:cs="方正小标宋简体"/>
          <w:b w:val="0"/>
          <w:bCs/>
          <w:sz w:val="44"/>
          <w:szCs w:val="44"/>
          <w:vertAlign w:val="baseline"/>
          <w:lang w:val="en-US" w:eastAsia="zh-CN"/>
        </w:rPr>
        <w:t>吴海鹏同志简要事迹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kern w:val="2"/>
          <w:sz w:val="32"/>
          <w:szCs w:val="32"/>
          <w:vertAlign w:val="baseline"/>
          <w:lang w:val="en-US" w:eastAsia="zh-CN" w:bidi="ar-SA"/>
        </w:rPr>
      </w:pPr>
      <w:r>
        <w:rPr>
          <w:rFonts w:hint="eastAsia" w:ascii="仿宋_GB2312" w:hAnsi="仿宋_GB2312" w:eastAsia="仿宋_GB2312" w:cs="仿宋_GB2312"/>
          <w:b w:val="0"/>
          <w:bCs/>
          <w:kern w:val="2"/>
          <w:sz w:val="32"/>
          <w:szCs w:val="32"/>
          <w:vertAlign w:val="baseline"/>
          <w:lang w:val="en-US" w:eastAsia="zh-CN" w:bidi="ar-SA"/>
        </w:rPr>
        <w:t>吴海鹏，男，汉族，1982年3月出生，海南省海口市人，本科学历，中共党员，现任海口市人力资源和社会保障局劳动关系科科长。充分发挥市根治拖欠农民工工资工作领导小组办公室的统筹协调和工作合力，全力保障根治欠薪工作。强化便民服务，压缩保证金办理时限。退还620家企业农民工工资保证金4.45亿元。创新设立“市本级政府投资项目农民工工资保证金专用账户”制度，为130家企业减免农民工工资保证金7.62亿元。当好领导的参谋助手，加强综合协调。2019年度省级保障农民工工资支付工作考核中获得全省第二名、2020年度省级非公有制经济组织构建和谐劳动关系工作考核中获得全省第一名。组织协调办理劳动保障维权类办件满意率95.22%，为222名农民工追回工资1752.51万元。“八项制度”指标在“海南省工资支付监管平台”完成率排名全省第一。组织建立劳动人事争议基层调解中心、249个劳动争议调解委员会、“三方驻会”办公室以及法律援助工作站，完善劳动关系分级预警和调解机制。开设宣传《保护农民工工资支付条例》法律专栏，印发法律法规手册约5000余份，受众3.1万人次。“送法下乡镇”演出节目得到人社部的通报表扬。在根治欠薪冬季专项行动中，“双包案”化解68件欠薪线索案件，为2017名农民工追发工资7835.77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kern w:val="2"/>
          <w:sz w:val="32"/>
          <w:szCs w:val="32"/>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kern w:val="2"/>
          <w:sz w:val="32"/>
          <w:szCs w:val="32"/>
          <w:vertAlign w:val="baseline"/>
          <w:lang w:val="en-US" w:eastAsia="zh-CN" w:bidi="ar-SA"/>
        </w:rPr>
      </w:pPr>
    </w:p>
    <w:sectPr>
      <w:footerReference r:id="rId3" w:type="default"/>
      <w:pgSz w:w="11906" w:h="16838"/>
      <w:pgMar w:top="1213" w:right="1633" w:bottom="1213" w:left="1633"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64"/>
    <w:rsid w:val="008C7564"/>
    <w:rsid w:val="4B156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2021-09-13T05:15:00Z</dcterms:created>
  <dc:creator>hhm</dc:creator>
  <cp:lastModifiedBy>hhm</cp:lastModifiedBy>
  <dcterms:modified xsi:type="dcterms:W3CDTF">2021-09-13T05:18:55Z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