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海口市人民政府研究室</w:t>
      </w:r>
    </w:p>
    <w:p>
      <w:pPr>
        <w:pStyle w:val="1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20</w:t>
      </w:r>
      <w:r>
        <w:rPr>
          <w:rFonts w:hint="eastAsia" w:ascii="方正小标宋简体" w:eastAsia="方正小标宋简体"/>
          <w:color w:val="auto"/>
          <w:sz w:val="44"/>
          <w:szCs w:val="44"/>
          <w:lang w:val="en-US" w:eastAsia="zh-CN"/>
        </w:rPr>
        <w:t>23</w:t>
      </w:r>
      <w:r>
        <w:rPr>
          <w:rFonts w:hint="eastAsia" w:ascii="方正小标宋简体" w:eastAsia="方正小标宋简体"/>
          <w:color w:val="auto"/>
          <w:sz w:val="44"/>
          <w:szCs w:val="44"/>
        </w:rPr>
        <w:t>年工作总结</w:t>
      </w:r>
      <w:r>
        <w:rPr>
          <w:rFonts w:hint="eastAsia" w:ascii="方正小标宋简体" w:eastAsia="方正小标宋简体"/>
          <w:color w:val="auto"/>
          <w:sz w:val="44"/>
          <w:szCs w:val="44"/>
          <w:lang w:eastAsia="zh-CN"/>
        </w:rPr>
        <w:t>及</w:t>
      </w:r>
      <w:r>
        <w:rPr>
          <w:rFonts w:hint="eastAsia" w:ascii="方正小标宋简体" w:eastAsia="方正小标宋简体"/>
          <w:color w:val="auto"/>
          <w:sz w:val="44"/>
          <w:szCs w:val="44"/>
          <w:lang w:val="en-US" w:eastAsia="zh-CN"/>
        </w:rPr>
        <w:t>2024年工作计划</w:t>
      </w:r>
    </w:p>
    <w:p>
      <w:pPr>
        <w:pStyle w:val="1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2023年，坚持以习近平新时代中国特色社会主义思想为指导，全面贯彻党的二十大精神及</w:t>
      </w:r>
      <w:r>
        <w:rPr>
          <w:rFonts w:hint="eastAsia" w:ascii="仿宋_GB2312" w:hAnsi="仿宋_GB2312" w:eastAsia="仿宋_GB2312" w:cs="仿宋_GB2312"/>
          <w:b w:val="0"/>
          <w:bCs w:val="0"/>
          <w:color w:val="auto"/>
          <w:kern w:val="0"/>
          <w:sz w:val="32"/>
          <w:szCs w:val="32"/>
          <w:lang w:eastAsia="zh-CN"/>
        </w:rPr>
        <w:t>二十届一中、二中全会精神、省第八次党代会和市第十四次党代会精神</w:t>
      </w:r>
      <w:r>
        <w:rPr>
          <w:rFonts w:hint="eastAsia" w:ascii="仿宋_GB2312" w:hAnsi="仿宋_GB2312" w:eastAsia="仿宋_GB2312" w:cs="仿宋_GB2312"/>
          <w:color w:val="auto"/>
          <w:sz w:val="32"/>
          <w:szCs w:val="32"/>
          <w:lang w:val="en-US" w:eastAsia="zh-CN"/>
        </w:rPr>
        <w:t>，紧紧</w:t>
      </w:r>
      <w:r>
        <w:rPr>
          <w:rFonts w:hint="eastAsia" w:ascii="仿宋_GB2312" w:hAnsi="仿宋_GB2312" w:eastAsia="仿宋_GB2312" w:cs="仿宋_GB2312"/>
          <w:b w:val="0"/>
          <w:bCs w:val="0"/>
          <w:color w:val="auto"/>
          <w:kern w:val="0"/>
          <w:sz w:val="32"/>
          <w:szCs w:val="32"/>
          <w:lang w:val="en-US" w:eastAsia="zh-CN"/>
        </w:rPr>
        <w:t>围绕市委、市政府中心工作，推进决策咨询和服务保障等工作落实，强化以文辅政能力，发挥参谋助手作用，较好地完成了各项工作任务。</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一、2023年重点工作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0"/>
          <w:sz w:val="32"/>
          <w:szCs w:val="32"/>
          <w:lang w:val="en-US" w:eastAsia="zh-CN" w:bidi="ar-SA"/>
        </w:rPr>
        <w:t>（一）推进党建工作，创新学习载体。</w:t>
      </w:r>
      <w:r>
        <w:rPr>
          <w:rFonts w:hint="eastAsia" w:ascii="仿宋_GB2312" w:hAnsi="仿宋_GB2312" w:eastAsia="仿宋_GB2312" w:cs="仿宋_GB2312"/>
          <w:b w:val="0"/>
          <w:bCs w:val="0"/>
          <w:color w:val="auto"/>
          <w:kern w:val="0"/>
          <w:sz w:val="32"/>
          <w:szCs w:val="32"/>
          <w:lang w:val="en-US" w:eastAsia="zh-CN" w:bidi="ar-SA"/>
        </w:rPr>
        <w:t>多样化开展理论教育活动，多形式提升室全体干部思想教育和业务水平。</w:t>
      </w:r>
      <w:r>
        <w:rPr>
          <w:rFonts w:hint="eastAsia" w:ascii="仿宋_GB2312" w:hAnsi="仿宋_GB2312" w:eastAsia="仿宋_GB2312" w:cs="仿宋_GB2312"/>
          <w:b/>
          <w:bCs/>
          <w:color w:val="auto"/>
          <w:kern w:val="0"/>
          <w:sz w:val="32"/>
          <w:szCs w:val="32"/>
          <w:lang w:val="en-US" w:eastAsia="zh-CN" w:bidi="ar-SA"/>
        </w:rPr>
        <w:t>一是召开</w:t>
      </w:r>
      <w:r>
        <w:rPr>
          <w:rFonts w:hint="eastAsia" w:ascii="仿宋_GB2312" w:hAnsi="仿宋_GB2312" w:eastAsia="仿宋_GB2312" w:cs="仿宋_GB2312"/>
          <w:b w:val="0"/>
          <w:bCs w:val="0"/>
          <w:color w:val="auto"/>
          <w:kern w:val="0"/>
          <w:sz w:val="32"/>
          <w:szCs w:val="32"/>
          <w:lang w:val="en-US" w:eastAsia="zh-CN" w:bidi="ar-SA"/>
        </w:rPr>
        <w:t>理论中心组学习会，围绕《习近平著作选读》、习近平总书记在中央政治局常委会讲话精神、传达学习《关于进一步激励干部在海南自由贸易港建设中担当作为的若干措施》文件精神等开展了14期会议163余人次。</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u w:val="none"/>
          <w:lang w:val="en-US" w:eastAsia="zh-CN"/>
        </w:rPr>
        <w:t>创新开展月末思享会，主题丰富多样，联合市委政策研究室、海口调查队等兄弟单位，共同举办3期月末思享会，内容涵盖日常工作“</w:t>
      </w:r>
      <w:r>
        <w:rPr>
          <w:rFonts w:hint="eastAsia" w:ascii="仿宋_GB2312" w:hAnsi="仿宋_GB2312" w:eastAsia="仿宋_GB2312" w:cs="仿宋_GB2312"/>
          <w:color w:val="auto"/>
          <w:sz w:val="32"/>
          <w:szCs w:val="32"/>
          <w:lang w:val="en-US" w:eastAsia="zh-CN"/>
        </w:rPr>
        <w:t>培养闭环思维 打造工作闭环</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val="en-US" w:eastAsia="zh-CN"/>
        </w:rPr>
        <w:t>统计调查制度方法、党的二十大精神专题等多个方面，相对传统学习模式，月末思享会的针对性、时效性更强</w:t>
      </w:r>
      <w:r>
        <w:rPr>
          <w:rFonts w:hint="eastAsia" w:ascii="仿宋_GB2312" w:hAnsi="仿宋_GB2312" w:eastAsia="仿宋_GB2312" w:cs="仿宋_GB2312"/>
          <w:color w:val="auto"/>
          <w:sz w:val="32"/>
          <w:szCs w:val="32"/>
          <w:u w:val="none"/>
          <w:lang w:val="en-US" w:eastAsia="zh-CN"/>
        </w:rPr>
        <w:t>。每期思享会都吸引众多外单位同志积极参与，营造浓厚学习氛围的同时，也与兄弟单位建立良好的沟通联系机制。</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采取</w:t>
      </w:r>
      <w:r>
        <w:rPr>
          <w:rFonts w:hint="eastAsia" w:ascii="仿宋_GB2312" w:hAnsi="仿宋_GB2312" w:eastAsia="仿宋_GB2312" w:cs="仿宋_GB2312"/>
          <w:color w:val="auto"/>
          <w:sz w:val="32"/>
          <w:szCs w:val="32"/>
          <w:lang w:val="en-US" w:eastAsia="zh-CN"/>
        </w:rPr>
        <w:t>观看视频方式进行集中学习。观看公开庭审云南农垦局原党委书记马吉林受贿案、培育好家风专题讲座、“筑梦公益 普法先行”暨自贸港法律法规普法云直播等涵盖廉政教育、作风建设和普法类的视频共11次。</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结合学习贯彻习近平新时代中国特色社会主义思想主题教育，坚持理论学习、调查研究、推动发展、检视整改、建章立制等重点措施有机融合、一体推进。我室主题教育领导小组共召开四期主题教育读书班，采取专题学习、集中自学、个人自学、交流研讨、现场学习等方式，围绕推动高质量发展十大行动等有关内容开展理论学习。其中，开展专题研讨1次，理论中心组学习3次，党组学习主题教育次数3次，党支部专</w:t>
      </w:r>
      <w:bookmarkStart w:id="0" w:name="_GoBack"/>
      <w:bookmarkEnd w:id="0"/>
      <w:r>
        <w:rPr>
          <w:rFonts w:hint="eastAsia" w:ascii="仿宋_GB2312" w:hAnsi="仿宋_GB2312" w:eastAsia="仿宋_GB2312" w:cs="仿宋_GB2312"/>
          <w:color w:val="auto"/>
          <w:sz w:val="32"/>
          <w:szCs w:val="32"/>
          <w:lang w:val="en-US" w:eastAsia="zh-CN"/>
        </w:rPr>
        <w:t>题学习2次。9月23日，室领导班子前往海瑞公园开展“学习海瑞精神 弘扬清廉之风”主题党日活动。针对老党员行动不便，无法参加集中学习等问题，室主题教育办组织开展“送学上门”活动，为退休党员送上主题教育相关书籍，面对面帮学，切实把党的声音和关怀传递到老党员的心中。</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（二）加强作风建设，开展廉政教育。</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严格按照“三会一课”制度，按期召开党总支、支部各项会议，今年我室共召开党总支会议7次，党总支委员会议1次，党支部会议10次，领导干部上党课3次。</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eastAsia="zh-CN"/>
        </w:rPr>
        <w:t>结合全市“党建指导员”下社区入小区活动，实时督导我室下派的五名“党建指导员”工作。一年来，我室五名“党建指导员”分别下沉金山社区、文政社区和金牛岭社区等五个社区开展工作共</w:t>
      </w:r>
      <w:r>
        <w:rPr>
          <w:rFonts w:hint="eastAsia" w:ascii="仿宋_GB2312" w:hAnsi="仿宋_GB2312" w:eastAsia="仿宋_GB2312" w:cs="仿宋_GB2312"/>
          <w:color w:val="auto"/>
          <w:sz w:val="32"/>
          <w:szCs w:val="32"/>
          <w:lang w:val="en-US" w:eastAsia="zh-CN"/>
        </w:rPr>
        <w:t>31次，通过座谈会、现场走访等多种方式帮助群众解决实际问题，共同推动物业小区管理提质增效。</w:t>
      </w:r>
      <w:r>
        <w:rPr>
          <w:rFonts w:hint="eastAsia" w:ascii="仿宋_GB2312" w:hAnsi="仿宋_GB2312" w:eastAsia="仿宋_GB2312" w:cs="仿宋_GB2312"/>
          <w:b/>
          <w:bCs/>
          <w:color w:val="auto"/>
          <w:sz w:val="32"/>
          <w:szCs w:val="32"/>
          <w:lang w:val="en-US" w:eastAsia="zh-CN"/>
        </w:rPr>
        <w:t>三是组织开展“椰城先锋”</w:t>
      </w:r>
      <w:r>
        <w:rPr>
          <w:rFonts w:hint="eastAsia" w:ascii="仿宋_GB2312" w:hAnsi="仿宋_GB2312" w:eastAsia="仿宋_GB2312" w:cs="仿宋_GB2312"/>
          <w:color w:val="auto"/>
          <w:sz w:val="32"/>
          <w:szCs w:val="32"/>
          <w:lang w:val="en-US" w:eastAsia="zh-CN"/>
        </w:rPr>
        <w:t>志愿者活动，我室党员共开展29项志愿服务活动，充分发挥党员干部示范引领作用。持续抓好共联共建，联合文政社区、长秀社区共同开展“美好生活·民法典相伴”法治宣讲、“书香满社区”等活动。</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聚焦清廉自贸港、清廉海口建设目标要求，制定清廉机关实施方案，成立工作领导小组，压实责任，</w:t>
      </w:r>
      <w:r>
        <w:rPr>
          <w:rFonts w:hint="eastAsia" w:ascii="仿宋_GB2312" w:eastAsia="仿宋_GB2312"/>
          <w:color w:val="auto"/>
          <w:sz w:val="32"/>
          <w:szCs w:val="32"/>
          <w:u w:val="none"/>
        </w:rPr>
        <w:t>大力营造风清气正的政治生态</w:t>
      </w:r>
      <w:r>
        <w:rPr>
          <w:rFonts w:hint="eastAsia" w:ascii="仿宋_GB2312" w:eastAsia="仿宋_GB2312"/>
          <w:color w:val="auto"/>
          <w:sz w:val="32"/>
          <w:szCs w:val="32"/>
          <w:u w:val="none"/>
          <w:lang w:eastAsia="zh-CN"/>
        </w:rPr>
        <w:t>。全年共展开清廉机关领导小组</w:t>
      </w:r>
      <w:r>
        <w:rPr>
          <w:rFonts w:hint="eastAsia" w:ascii="仿宋_GB2312" w:hAnsi="仿宋_GB2312" w:eastAsia="仿宋_GB2312" w:cs="仿宋_GB2312"/>
          <w:color w:val="auto"/>
          <w:sz w:val="32"/>
          <w:szCs w:val="32"/>
          <w:lang w:val="en-US" w:eastAsia="zh-CN"/>
        </w:rPr>
        <w:t>工作会议5次，</w:t>
      </w:r>
      <w:r>
        <w:rPr>
          <w:rFonts w:hint="eastAsia" w:ascii="仿宋_GB2312" w:hAnsi="仿宋_GB2312" w:eastAsia="仿宋_GB2312" w:cs="仿宋_GB2312"/>
          <w:color w:val="auto"/>
          <w:sz w:val="32"/>
          <w:szCs w:val="32"/>
          <w:lang w:eastAsia="zh-CN"/>
        </w:rPr>
        <w:t>新增制作廉政宣传板12块，报送清廉周报</w:t>
      </w:r>
      <w:r>
        <w:rPr>
          <w:rFonts w:hint="eastAsia" w:ascii="仿宋_GB2312" w:hAnsi="仿宋_GB2312" w:eastAsia="仿宋_GB2312" w:cs="仿宋_GB2312"/>
          <w:color w:val="auto"/>
          <w:sz w:val="32"/>
          <w:szCs w:val="32"/>
          <w:lang w:val="en-US" w:eastAsia="zh-CN"/>
        </w:rPr>
        <w:t>13次，</w:t>
      </w:r>
      <w:r>
        <w:rPr>
          <w:rFonts w:hint="eastAsia" w:ascii="仿宋_GB2312" w:hAnsi="仿宋_GB2312" w:eastAsia="仿宋_GB2312" w:cs="仿宋_GB2312"/>
          <w:color w:val="auto"/>
          <w:sz w:val="32"/>
          <w:szCs w:val="32"/>
          <w:lang w:eastAsia="zh-CN"/>
        </w:rPr>
        <w:t>开展公车使用突击检查工作</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次，运用第一种形态开展谈话提醒</w:t>
      </w:r>
      <w:r>
        <w:rPr>
          <w:rFonts w:hint="eastAsia" w:ascii="仿宋_GB2312" w:hAnsi="仿宋_GB2312" w:eastAsia="仿宋_GB2312" w:cs="仿宋_GB2312"/>
          <w:color w:val="auto"/>
          <w:sz w:val="32"/>
          <w:szCs w:val="32"/>
          <w:lang w:val="en-US" w:eastAsia="zh-CN"/>
        </w:rPr>
        <w:t>32人</w:t>
      </w:r>
      <w:r>
        <w:rPr>
          <w:rFonts w:hint="eastAsia" w:ascii="仿宋_GB2312" w:hAnsi="仿宋_GB2312" w:eastAsia="仿宋_GB2312" w:cs="仿宋_GB2312"/>
          <w:color w:val="auto"/>
          <w:sz w:val="32"/>
          <w:szCs w:val="32"/>
          <w:lang w:eastAsia="zh-CN"/>
        </w:rPr>
        <w:t>次，在政务公开栏和工作群进行财务报表双公开</w:t>
      </w:r>
      <w:r>
        <w:rPr>
          <w:rFonts w:hint="eastAsia" w:ascii="仿宋_GB2312" w:hAnsi="仿宋_GB2312" w:eastAsia="仿宋_GB2312" w:cs="仿宋_GB2312"/>
          <w:color w:val="auto"/>
          <w:sz w:val="32"/>
          <w:szCs w:val="32"/>
          <w:lang w:val="en-US" w:eastAsia="zh-CN"/>
        </w:rPr>
        <w:t>12次</w:t>
      </w:r>
      <w:r>
        <w:rPr>
          <w:rFonts w:hint="eastAsia" w:ascii="仿宋_GB2312" w:hAnsi="仿宋_GB2312" w:eastAsia="仿宋_GB2312" w:cs="仿宋_GB2312"/>
          <w:color w:val="auto"/>
          <w:sz w:val="32"/>
          <w:szCs w:val="32"/>
          <w:lang w:eastAsia="zh-CN"/>
        </w:rPr>
        <w:t>。呼吁干部</w:t>
      </w:r>
      <w:r>
        <w:rPr>
          <w:rFonts w:hint="eastAsia" w:ascii="仿宋_GB2312" w:hAnsi="仿宋_GB2312" w:eastAsia="仿宋_GB2312" w:cs="仿宋_GB2312"/>
          <w:color w:val="auto"/>
          <w:kern w:val="2"/>
          <w:sz w:val="32"/>
          <w:szCs w:val="32"/>
          <w:lang w:val="en-US" w:eastAsia="zh-CN" w:bidi="ar-SA"/>
        </w:rPr>
        <w:t>家属要在弘扬好传统、树立好家风中走在前、作表率，共发出家庭助廉倡议书13份，组织干部家属观看警示教育片1次，筑起反腐防腐和倡廉促廉的家庭防线。</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b/>
          <w:bCs/>
          <w:color w:val="auto"/>
          <w:kern w:val="2"/>
          <w:sz w:val="32"/>
          <w:szCs w:val="32"/>
          <w:lang w:val="en-US" w:eastAsia="zh-CN" w:bidi="ar-SA"/>
        </w:rPr>
        <w:t>（三）履行以文辅政，提升文稿质量。</w:t>
      </w:r>
      <w:r>
        <w:rPr>
          <w:rFonts w:hint="eastAsia" w:ascii="仿宋_GB2312" w:hAnsi="仿宋_GB2312" w:eastAsia="仿宋_GB2312" w:cs="仿宋_GB2312"/>
          <w:color w:val="auto"/>
          <w:sz w:val="32"/>
          <w:szCs w:val="32"/>
        </w:rPr>
        <w:t>紧扣市委、市政府中心工作和部署要求，突出重要文稿服务</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较好</w:t>
      </w:r>
      <w:r>
        <w:rPr>
          <w:rFonts w:ascii="仿宋_GB2312" w:eastAsia="仿宋_GB2312"/>
          <w:color w:val="auto"/>
          <w:sz w:val="32"/>
          <w:szCs w:val="32"/>
        </w:rPr>
        <w:t>地</w:t>
      </w:r>
      <w:r>
        <w:rPr>
          <w:rFonts w:hint="eastAsia" w:ascii="仿宋_GB2312" w:eastAsia="仿宋_GB2312"/>
          <w:color w:val="auto"/>
          <w:sz w:val="32"/>
          <w:szCs w:val="32"/>
        </w:rPr>
        <w:t>完成了</w:t>
      </w:r>
      <w:r>
        <w:rPr>
          <w:rFonts w:hint="eastAsia" w:ascii="仿宋_GB2312" w:hAnsi="仿宋" w:eastAsia="仿宋_GB2312"/>
          <w:snapToGrid w:val="0"/>
          <w:color w:val="auto"/>
          <w:sz w:val="32"/>
          <w:szCs w:val="32"/>
        </w:rPr>
        <w:t>《政府工作报告》等重要</w:t>
      </w:r>
      <w:r>
        <w:rPr>
          <w:rFonts w:hint="eastAsia" w:ascii="仿宋_GB2312" w:hAnsi="仿宋" w:eastAsia="仿宋_GB2312"/>
          <w:snapToGrid w:val="0"/>
          <w:color w:val="auto"/>
          <w:sz w:val="32"/>
          <w:szCs w:val="32"/>
          <w:lang w:eastAsia="zh-CN"/>
        </w:rPr>
        <w:t>文字材料</w:t>
      </w:r>
      <w:r>
        <w:rPr>
          <w:rFonts w:hint="eastAsia" w:ascii="仿宋_GB2312" w:hAnsi="仿宋" w:eastAsia="仿宋_GB2312"/>
          <w:snapToGrid w:val="0"/>
          <w:color w:val="auto"/>
          <w:sz w:val="32"/>
          <w:szCs w:val="32"/>
          <w:lang w:val="en-US" w:eastAsia="zh-CN"/>
        </w:rPr>
        <w:t>653</w:t>
      </w:r>
      <w:r>
        <w:rPr>
          <w:rFonts w:hint="eastAsia" w:ascii="仿宋_GB2312" w:hAnsi="仿宋_GB2312" w:eastAsia="仿宋_GB2312" w:cs="仿宋_GB2312"/>
          <w:color w:val="auto"/>
          <w:sz w:val="32"/>
          <w:szCs w:val="32"/>
        </w:rPr>
        <w:t>篇</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i w:val="0"/>
          <w:caps w:val="0"/>
          <w:color w:val="auto"/>
          <w:spacing w:val="0"/>
          <w:kern w:val="0"/>
          <w:sz w:val="32"/>
          <w:szCs w:val="32"/>
          <w:lang w:val="en-US" w:eastAsia="zh-CN" w:bidi="ar"/>
        </w:rPr>
        <w:t>聚焦省市重点难点问题，与时俱进</w:t>
      </w:r>
      <w:r>
        <w:rPr>
          <w:rFonts w:hint="eastAsia" w:ascii="仿宋_GB2312" w:hAnsi="Calibri" w:eastAsia="仿宋_GB2312" w:cs="仿宋_GB2312"/>
          <w:i w:val="0"/>
          <w:caps w:val="0"/>
          <w:color w:val="auto"/>
          <w:spacing w:val="0"/>
          <w:kern w:val="0"/>
          <w:sz w:val="32"/>
          <w:szCs w:val="32"/>
          <w:lang w:val="en-US" w:eastAsia="zh-CN" w:bidi="ar"/>
        </w:rPr>
        <w:t>开展</w:t>
      </w:r>
      <w:r>
        <w:rPr>
          <w:rFonts w:hint="eastAsia" w:ascii="仿宋_GB2312" w:eastAsia="仿宋_GB2312" w:cs="仿宋_GB2312"/>
          <w:i w:val="0"/>
          <w:caps w:val="0"/>
          <w:color w:val="auto"/>
          <w:spacing w:val="0"/>
          <w:kern w:val="0"/>
          <w:sz w:val="32"/>
          <w:szCs w:val="32"/>
          <w:lang w:val="en-US" w:eastAsia="zh-CN" w:bidi="ar"/>
        </w:rPr>
        <w:t>专项</w:t>
      </w:r>
      <w:r>
        <w:rPr>
          <w:rFonts w:hint="eastAsia" w:ascii="仿宋_GB2312" w:hAnsi="Calibri" w:eastAsia="仿宋_GB2312" w:cs="仿宋_GB2312"/>
          <w:i w:val="0"/>
          <w:caps w:val="0"/>
          <w:color w:val="auto"/>
          <w:spacing w:val="0"/>
          <w:kern w:val="0"/>
          <w:sz w:val="32"/>
          <w:szCs w:val="32"/>
          <w:lang w:val="en-US" w:eastAsia="zh-CN" w:bidi="ar"/>
        </w:rPr>
        <w:t>调研</w:t>
      </w:r>
      <w:r>
        <w:rPr>
          <w:rFonts w:hint="eastAsia" w:ascii="仿宋_GB2312" w:eastAsia="仿宋_GB2312" w:cs="仿宋_GB2312"/>
          <w:i w:val="0"/>
          <w:caps w:val="0"/>
          <w:color w:val="auto"/>
          <w:spacing w:val="0"/>
          <w:kern w:val="0"/>
          <w:sz w:val="32"/>
          <w:szCs w:val="32"/>
          <w:lang w:val="en-US" w:eastAsia="zh-CN" w:bidi="ar"/>
        </w:rPr>
        <w:t>，确保调研报告选题新颖、实用、</w:t>
      </w:r>
      <w:r>
        <w:rPr>
          <w:rFonts w:hint="eastAsia" w:ascii="仿宋_GB2312" w:eastAsia="仿宋_GB2312" w:cs="仿宋_GB2312"/>
          <w:i w:val="0"/>
          <w:caps w:val="0"/>
          <w:color w:val="auto"/>
          <w:spacing w:val="0"/>
          <w:kern w:val="0"/>
          <w:sz w:val="32"/>
          <w:szCs w:val="32"/>
          <w:highlight w:val="none"/>
          <w:lang w:val="en-US" w:eastAsia="zh-CN" w:bidi="ar"/>
        </w:rPr>
        <w:t>可用。</w:t>
      </w:r>
      <w:r>
        <w:rPr>
          <w:rFonts w:hint="eastAsia" w:ascii="仿宋_GB2312" w:eastAsia="仿宋_GB2312" w:cs="仿宋_GB2312"/>
          <w:b/>
          <w:bCs/>
          <w:i w:val="0"/>
          <w:caps w:val="0"/>
          <w:color w:val="auto"/>
          <w:spacing w:val="0"/>
          <w:kern w:val="0"/>
          <w:sz w:val="32"/>
          <w:szCs w:val="32"/>
          <w:lang w:val="en-US" w:eastAsia="zh-CN" w:bidi="ar"/>
        </w:rPr>
        <w:t>注重提升</w:t>
      </w:r>
      <w:r>
        <w:rPr>
          <w:rFonts w:hint="eastAsia" w:ascii="仿宋_GB2312" w:hAnsi="仿宋_GB2312" w:eastAsia="仿宋_GB2312" w:cs="仿宋_GB2312"/>
          <w:b/>
          <w:bCs/>
          <w:color w:val="auto"/>
          <w:kern w:val="0"/>
          <w:sz w:val="32"/>
          <w:szCs w:val="32"/>
          <w:lang w:val="en-US" w:eastAsia="zh-CN"/>
        </w:rPr>
        <w:t>决策参考针对性。</w:t>
      </w:r>
      <w:r>
        <w:rPr>
          <w:rFonts w:hint="eastAsia" w:ascii="仿宋_GB2312" w:eastAsia="仿宋_GB2312" w:cs="仿宋_GB2312"/>
          <w:i w:val="0"/>
          <w:caps w:val="0"/>
          <w:color w:val="auto"/>
          <w:spacing w:val="0"/>
          <w:kern w:val="0"/>
          <w:sz w:val="32"/>
          <w:szCs w:val="32"/>
          <w:lang w:val="en-US" w:eastAsia="zh-CN" w:bidi="ar"/>
        </w:rPr>
        <w:t>主动识变求新，组建专门团队聚焦国情、省情和市情，撰写《决策参考》供市委、市政府参考。从选题着手，着重参考国内外先进经验，结合海口</w:t>
      </w:r>
      <w:r>
        <w:rPr>
          <w:rFonts w:hint="default" w:ascii="仿宋_GB2312" w:eastAsia="仿宋_GB2312" w:cs="仿宋_GB2312"/>
          <w:i w:val="0"/>
          <w:caps w:val="0"/>
          <w:color w:val="auto"/>
          <w:spacing w:val="0"/>
          <w:kern w:val="0"/>
          <w:sz w:val="32"/>
          <w:szCs w:val="32"/>
          <w:lang w:eastAsia="zh-CN" w:bidi="ar"/>
        </w:rPr>
        <w:t>实际</w:t>
      </w:r>
      <w:r>
        <w:rPr>
          <w:rFonts w:hint="eastAsia" w:ascii="仿宋_GB2312" w:eastAsia="仿宋_GB2312" w:cs="仿宋_GB2312"/>
          <w:i w:val="0"/>
          <w:caps w:val="0"/>
          <w:color w:val="auto"/>
          <w:spacing w:val="0"/>
          <w:kern w:val="0"/>
          <w:sz w:val="32"/>
          <w:szCs w:val="32"/>
          <w:lang w:val="en-US" w:eastAsia="zh-CN" w:bidi="ar"/>
        </w:rPr>
        <w:t>总结新见解、新观点、新办法。累计完成《守正创新聚集发展、助推海口“老字号”引领新国潮》等决</w:t>
      </w:r>
      <w:r>
        <w:rPr>
          <w:rFonts w:hint="eastAsia" w:ascii="仿宋_GB2312" w:eastAsia="仿宋_GB2312" w:cs="仿宋_GB2312"/>
          <w:i w:val="0"/>
          <w:caps w:val="0"/>
          <w:color w:val="auto"/>
          <w:spacing w:val="0"/>
          <w:kern w:val="0"/>
          <w:sz w:val="32"/>
          <w:szCs w:val="32"/>
          <w:highlight w:val="none"/>
          <w:lang w:val="en-US" w:eastAsia="zh-CN" w:bidi="ar"/>
        </w:rPr>
        <w:t>策参考13期、特刊</w:t>
      </w:r>
      <w:r>
        <w:rPr>
          <w:rFonts w:hint="default" w:ascii="仿宋_GB2312" w:eastAsia="仿宋_GB2312" w:cs="仿宋_GB2312"/>
          <w:i w:val="0"/>
          <w:caps w:val="0"/>
          <w:color w:val="auto"/>
          <w:spacing w:val="0"/>
          <w:kern w:val="0"/>
          <w:sz w:val="32"/>
          <w:szCs w:val="32"/>
          <w:highlight w:val="none"/>
          <w:lang w:eastAsia="zh-CN" w:bidi="ar"/>
        </w:rPr>
        <w:t>3</w:t>
      </w:r>
      <w:r>
        <w:rPr>
          <w:rFonts w:hint="eastAsia" w:ascii="仿宋_GB2312" w:eastAsia="仿宋_GB2312" w:cs="仿宋_GB2312"/>
          <w:i w:val="0"/>
          <w:caps w:val="0"/>
          <w:color w:val="auto"/>
          <w:spacing w:val="0"/>
          <w:kern w:val="0"/>
          <w:sz w:val="32"/>
          <w:szCs w:val="32"/>
          <w:highlight w:val="none"/>
          <w:lang w:val="en-US" w:eastAsia="zh-CN" w:bidi="ar"/>
        </w:rPr>
        <w:t>期，获得市委、市政府主要领导批示</w:t>
      </w:r>
      <w:r>
        <w:rPr>
          <w:rFonts w:hint="eastAsia" w:ascii="仿宋_GB2312" w:hAnsi="仿宋_GB2312" w:eastAsia="仿宋_GB2312" w:cs="仿宋_GB2312"/>
          <w:color w:val="auto"/>
          <w:kern w:val="2"/>
          <w:sz w:val="32"/>
          <w:szCs w:val="32"/>
          <w:highlight w:val="none"/>
          <w:u w:val="none"/>
          <w:lang w:val="en-US" w:eastAsia="zh-CN" w:bidi="ar-SA"/>
        </w:rPr>
        <w:t>7</w:t>
      </w:r>
      <w:r>
        <w:rPr>
          <w:rFonts w:hint="eastAsia" w:ascii="仿宋_GB2312" w:eastAsia="仿宋_GB2312" w:cs="仿宋_GB2312"/>
          <w:i w:val="0"/>
          <w:caps w:val="0"/>
          <w:color w:val="auto"/>
          <w:spacing w:val="0"/>
          <w:kern w:val="0"/>
          <w:sz w:val="32"/>
          <w:szCs w:val="32"/>
          <w:highlight w:val="none"/>
          <w:lang w:val="en-US" w:eastAsia="zh-CN" w:bidi="ar"/>
        </w:rPr>
        <w:t>期，充分发挥</w:t>
      </w:r>
      <w:r>
        <w:rPr>
          <w:rFonts w:hint="eastAsia" w:ascii="仿宋_GB2312" w:eastAsia="仿宋_GB2312" w:cs="仿宋_GB2312"/>
          <w:i w:val="0"/>
          <w:caps w:val="0"/>
          <w:color w:val="auto"/>
          <w:spacing w:val="0"/>
          <w:kern w:val="0"/>
          <w:sz w:val="32"/>
          <w:szCs w:val="32"/>
          <w:lang w:val="en-US" w:eastAsia="zh-CN" w:bidi="ar"/>
        </w:rPr>
        <w:t>调研辅政、赋能发展作用。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60" w:lineRule="exact"/>
        <w:ind w:left="0" w:right="0" w:firstLine="642"/>
        <w:jc w:val="both"/>
        <w:textAlignment w:val="auto"/>
        <w:rPr>
          <w:rFonts w:hint="eastAsia" w:ascii="仿宋_GB2312" w:hAnsi="Calibri"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b/>
          <w:bCs/>
          <w:i w:val="0"/>
          <w:caps w:val="0"/>
          <w:color w:val="auto"/>
          <w:spacing w:val="0"/>
          <w:kern w:val="0"/>
          <w:sz w:val="32"/>
          <w:szCs w:val="32"/>
          <w:lang w:val="en-US" w:eastAsia="zh-CN" w:bidi="ar"/>
        </w:rPr>
        <w:t>（四）开展调研工作，推进成果转化。</w:t>
      </w:r>
      <w:r>
        <w:rPr>
          <w:rFonts w:hint="eastAsia" w:ascii="仿宋_GB2312" w:hAnsi="Calibri" w:eastAsia="仿宋_GB2312" w:cs="仿宋_GB2312"/>
          <w:i w:val="0"/>
          <w:caps w:val="0"/>
          <w:color w:val="auto"/>
          <w:spacing w:val="0"/>
          <w:kern w:val="0"/>
          <w:sz w:val="32"/>
          <w:szCs w:val="32"/>
          <w:lang w:val="en-US" w:eastAsia="zh-CN" w:bidi="ar"/>
        </w:rPr>
        <w:t>遵循“一本三基四梁八柱”战略框架，紧紧围绕市委、市政府中心工作，</w:t>
      </w:r>
      <w:r>
        <w:rPr>
          <w:rFonts w:hint="eastAsia" w:ascii="仿宋_GB2312" w:eastAsia="仿宋_GB2312" w:cs="仿宋_GB2312"/>
          <w:i w:val="0"/>
          <w:caps w:val="0"/>
          <w:color w:val="auto"/>
          <w:spacing w:val="0"/>
          <w:kern w:val="0"/>
          <w:sz w:val="32"/>
          <w:szCs w:val="32"/>
          <w:lang w:val="en-US" w:eastAsia="zh-CN" w:bidi="ar"/>
        </w:rPr>
        <w:t>时刻聚焦省市重点难点问题，与时俱进</w:t>
      </w:r>
      <w:r>
        <w:rPr>
          <w:rFonts w:hint="eastAsia" w:ascii="仿宋_GB2312" w:hAnsi="Calibri" w:eastAsia="仿宋_GB2312" w:cs="仿宋_GB2312"/>
          <w:i w:val="0"/>
          <w:caps w:val="0"/>
          <w:color w:val="auto"/>
          <w:spacing w:val="0"/>
          <w:kern w:val="0"/>
          <w:sz w:val="32"/>
          <w:szCs w:val="32"/>
          <w:lang w:val="en-US" w:eastAsia="zh-CN" w:bidi="ar"/>
        </w:rPr>
        <w:t>开展</w:t>
      </w:r>
      <w:r>
        <w:rPr>
          <w:rFonts w:hint="eastAsia" w:ascii="仿宋_GB2312" w:eastAsia="仿宋_GB2312" w:cs="仿宋_GB2312"/>
          <w:i w:val="0"/>
          <w:caps w:val="0"/>
          <w:color w:val="auto"/>
          <w:spacing w:val="0"/>
          <w:kern w:val="0"/>
          <w:sz w:val="32"/>
          <w:szCs w:val="32"/>
          <w:lang w:val="en-US" w:eastAsia="zh-CN" w:bidi="ar"/>
        </w:rPr>
        <w:t>专项</w:t>
      </w:r>
      <w:r>
        <w:rPr>
          <w:rFonts w:hint="eastAsia" w:ascii="仿宋_GB2312" w:hAnsi="Calibri" w:eastAsia="仿宋_GB2312" w:cs="仿宋_GB2312"/>
          <w:i w:val="0"/>
          <w:caps w:val="0"/>
          <w:color w:val="auto"/>
          <w:spacing w:val="0"/>
          <w:kern w:val="0"/>
          <w:sz w:val="32"/>
          <w:szCs w:val="32"/>
          <w:lang w:val="en-US" w:eastAsia="zh-CN" w:bidi="ar"/>
        </w:rPr>
        <w:t>调研</w:t>
      </w:r>
      <w:r>
        <w:rPr>
          <w:rFonts w:hint="eastAsia" w:ascii="仿宋_GB2312" w:eastAsia="仿宋_GB2312" w:cs="仿宋_GB2312"/>
          <w:i w:val="0"/>
          <w:caps w:val="0"/>
          <w:color w:val="auto"/>
          <w:spacing w:val="0"/>
          <w:kern w:val="0"/>
          <w:sz w:val="32"/>
          <w:szCs w:val="32"/>
          <w:lang w:val="en-US" w:eastAsia="zh-CN" w:bidi="ar"/>
        </w:rPr>
        <w:t>，确保调研报告选题新颖、实用、</w:t>
      </w:r>
      <w:r>
        <w:rPr>
          <w:rFonts w:hint="eastAsia" w:ascii="仿宋_GB2312" w:eastAsia="仿宋_GB2312" w:cs="仿宋_GB2312"/>
          <w:i w:val="0"/>
          <w:caps w:val="0"/>
          <w:color w:val="auto"/>
          <w:spacing w:val="0"/>
          <w:kern w:val="0"/>
          <w:sz w:val="32"/>
          <w:szCs w:val="32"/>
          <w:highlight w:val="none"/>
          <w:lang w:val="en-US" w:eastAsia="zh-CN" w:bidi="ar"/>
        </w:rPr>
        <w:t>可用。一是</w:t>
      </w:r>
      <w:r>
        <w:rPr>
          <w:rFonts w:hint="eastAsia" w:ascii="仿宋_GB2312" w:hAnsi="Calibri" w:eastAsia="仿宋_GB2312" w:cs="仿宋_GB2312"/>
          <w:i w:val="0"/>
          <w:caps w:val="0"/>
          <w:color w:val="auto"/>
          <w:spacing w:val="0"/>
          <w:kern w:val="0"/>
          <w:sz w:val="32"/>
          <w:szCs w:val="32"/>
          <w:highlight w:val="none"/>
          <w:lang w:val="en-US" w:eastAsia="zh-CN" w:bidi="ar"/>
        </w:rPr>
        <w:t>高标准完成《</w:t>
      </w:r>
      <w:r>
        <w:rPr>
          <w:rFonts w:hint="eastAsia" w:ascii="仿宋_GB2312" w:eastAsia="仿宋_GB2312" w:cs="仿宋_GB2312"/>
          <w:i w:val="0"/>
          <w:caps w:val="0"/>
          <w:color w:val="auto"/>
          <w:spacing w:val="0"/>
          <w:kern w:val="0"/>
          <w:sz w:val="32"/>
          <w:szCs w:val="32"/>
          <w:highlight w:val="none"/>
          <w:lang w:val="en-US" w:eastAsia="zh-CN" w:bidi="ar"/>
        </w:rPr>
        <w:t>海口发展飞机拆解产业的机遇与对策</w:t>
      </w:r>
      <w:r>
        <w:rPr>
          <w:rFonts w:hint="eastAsia" w:ascii="仿宋_GB2312" w:hAnsi="Calibri" w:eastAsia="仿宋_GB2312" w:cs="仿宋_GB2312"/>
          <w:i w:val="0"/>
          <w:caps w:val="0"/>
          <w:color w:val="auto"/>
          <w:spacing w:val="0"/>
          <w:kern w:val="0"/>
          <w:sz w:val="32"/>
          <w:szCs w:val="32"/>
          <w:highlight w:val="none"/>
          <w:lang w:val="en-US" w:eastAsia="zh-CN" w:bidi="ar"/>
        </w:rPr>
        <w:t>》等重要课题报告</w:t>
      </w:r>
      <w:r>
        <w:rPr>
          <w:rFonts w:hint="default" w:ascii="仿宋_GB2312" w:eastAsia="仿宋_GB2312" w:cs="仿宋_GB2312"/>
          <w:i w:val="0"/>
          <w:caps w:val="0"/>
          <w:color w:val="auto"/>
          <w:spacing w:val="0"/>
          <w:kern w:val="0"/>
          <w:sz w:val="32"/>
          <w:szCs w:val="32"/>
          <w:highlight w:val="none"/>
          <w:lang w:eastAsia="zh-CN" w:bidi="ar"/>
        </w:rPr>
        <w:t>18</w:t>
      </w:r>
      <w:r>
        <w:rPr>
          <w:rFonts w:hint="eastAsia" w:ascii="仿宋_GB2312" w:hAnsi="Calibri" w:eastAsia="仿宋_GB2312" w:cs="仿宋_GB2312"/>
          <w:i w:val="0"/>
          <w:caps w:val="0"/>
          <w:color w:val="auto"/>
          <w:spacing w:val="0"/>
          <w:kern w:val="0"/>
          <w:sz w:val="32"/>
          <w:szCs w:val="32"/>
          <w:highlight w:val="none"/>
          <w:lang w:val="en-US" w:eastAsia="zh-CN" w:bidi="ar"/>
        </w:rPr>
        <w:t>篇</w:t>
      </w:r>
      <w:r>
        <w:rPr>
          <w:rFonts w:hint="eastAsia" w:ascii="仿宋_GB2312" w:eastAsia="仿宋_GB2312" w:cs="仿宋_GB2312"/>
          <w:i w:val="0"/>
          <w:caps w:val="0"/>
          <w:color w:val="auto"/>
          <w:spacing w:val="0"/>
          <w:kern w:val="0"/>
          <w:sz w:val="32"/>
          <w:szCs w:val="32"/>
          <w:highlight w:val="none"/>
          <w:lang w:val="en-US" w:eastAsia="zh-CN" w:bidi="ar"/>
        </w:rPr>
        <w:t>。其中，《海口发展飞机拆解产业的机遇与对策》获得省委冯飞书记（时任省长）批示，</w:t>
      </w:r>
      <w:r>
        <w:rPr>
          <w:rFonts w:hint="default" w:ascii="仿宋_GB2312" w:eastAsia="仿宋_GB2312" w:cs="仿宋_GB2312"/>
          <w:i w:val="0"/>
          <w:caps w:val="0"/>
          <w:color w:val="auto"/>
          <w:spacing w:val="0"/>
          <w:kern w:val="0"/>
          <w:sz w:val="32"/>
          <w:szCs w:val="32"/>
          <w:highlight w:val="none"/>
          <w:lang w:eastAsia="zh-CN" w:bidi="ar"/>
        </w:rPr>
        <w:t>7</w:t>
      </w:r>
      <w:r>
        <w:rPr>
          <w:rFonts w:hint="eastAsia" w:ascii="仿宋_GB2312" w:eastAsia="仿宋_GB2312" w:cs="仿宋_GB2312"/>
          <w:i w:val="0"/>
          <w:caps w:val="0"/>
          <w:color w:val="auto"/>
          <w:spacing w:val="0"/>
          <w:kern w:val="0"/>
          <w:sz w:val="32"/>
          <w:szCs w:val="32"/>
          <w:highlight w:val="none"/>
          <w:lang w:val="en-US" w:eastAsia="zh-CN" w:bidi="ar"/>
        </w:rPr>
        <w:t>篇调研报告得到市委、市政府主要领导批示</w:t>
      </w:r>
      <w:r>
        <w:rPr>
          <w:rFonts w:hint="eastAsia" w:ascii="仿宋_GB2312" w:hAnsi="Calibri" w:eastAsia="仿宋_GB2312" w:cs="仿宋_GB2312"/>
          <w:i w:val="0"/>
          <w:caps w:val="0"/>
          <w:color w:val="auto"/>
          <w:spacing w:val="0"/>
          <w:kern w:val="0"/>
          <w:sz w:val="32"/>
          <w:szCs w:val="32"/>
          <w:lang w:val="en-US" w:eastAsia="zh-CN" w:bidi="ar"/>
        </w:rPr>
        <w:t>。</w:t>
      </w:r>
      <w:r>
        <w:rPr>
          <w:rFonts w:hint="eastAsia" w:ascii="仿宋_GB2312" w:hAnsi="Calibri" w:eastAsia="仿宋_GB2312" w:cs="仿宋_GB2312"/>
          <w:b/>
          <w:bCs/>
          <w:i w:val="0"/>
          <w:caps w:val="0"/>
          <w:color w:val="auto"/>
          <w:spacing w:val="0"/>
          <w:kern w:val="0"/>
          <w:sz w:val="32"/>
          <w:szCs w:val="32"/>
          <w:lang w:val="en-US" w:eastAsia="zh-CN" w:bidi="ar"/>
        </w:rPr>
        <w:t>二是</w:t>
      </w:r>
      <w:r>
        <w:rPr>
          <w:rFonts w:hint="eastAsia" w:ascii="仿宋_GB2312" w:hAnsi="Calibri" w:eastAsia="仿宋_GB2312" w:cs="仿宋_GB2312"/>
          <w:i w:val="0"/>
          <w:caps w:val="0"/>
          <w:color w:val="auto"/>
          <w:spacing w:val="0"/>
          <w:kern w:val="0"/>
          <w:sz w:val="32"/>
          <w:szCs w:val="32"/>
          <w:lang w:val="en-US" w:eastAsia="zh-CN" w:bidi="ar"/>
        </w:rPr>
        <w:t>立足自贸港建设、高新产业园区建设和文旅融合等方面，开展了分组调研工作，一组到成都、青岛考察调研高新产业园区建设，另一组到长沙、湘潭和武汉开展文旅融合产业调研，形成了《关于战略性新兴产业的调研报告》、《“夜经济”发展助推文旅融合——调研长沙、湘潭和武汉对海口的启示》2篇调研报告。现仍在对《关于产业投融资模式的探索》、《关于培育我市未来产业发展》2篇研究报告进行完善。组织全体干部到洋浦经济开发区等地调研，学习落实自贸港政策情况和文稿保障先进经验。</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color w:val="auto"/>
          <w:lang w:val="en-US" w:eastAsia="zh-CN"/>
        </w:rPr>
      </w:pPr>
      <w:r>
        <w:rPr>
          <w:rFonts w:hint="eastAsia" w:ascii="楷体_GB2312" w:hAnsi="楷体_GB2312" w:eastAsia="楷体_GB2312" w:cs="楷体_GB2312"/>
          <w:b/>
          <w:bCs/>
          <w:color w:val="auto"/>
          <w:kern w:val="2"/>
          <w:sz w:val="32"/>
          <w:szCs w:val="32"/>
          <w:u w:val="none"/>
          <w:lang w:val="en-US" w:eastAsia="zh-CN" w:bidi="ar-SA"/>
        </w:rPr>
        <w:t>（五）坚持以实促效，做到上下联动。</w:t>
      </w:r>
      <w:r>
        <w:rPr>
          <w:rFonts w:hint="eastAsia" w:ascii="仿宋_GB2312" w:hAnsi="仿宋_GB2312" w:eastAsia="仿宋_GB2312" w:cs="仿宋_GB2312"/>
          <w:color w:val="auto"/>
          <w:sz w:val="32"/>
          <w:szCs w:val="32"/>
          <w:lang w:val="en-US" w:eastAsia="zh-CN"/>
        </w:rPr>
        <w:t>认真落实增斌书记指示精神，积极协调畅通渠道，加强纵向与横向沟通，突出</w:t>
      </w:r>
      <w:r>
        <w:rPr>
          <w:rFonts w:hint="eastAsia" w:ascii="仿宋_GB2312" w:hAnsi="仿宋_GB2312" w:eastAsia="仿宋_GB2312" w:cs="仿宋_GB2312"/>
          <w:color w:val="auto"/>
          <w:kern w:val="2"/>
          <w:sz w:val="32"/>
          <w:szCs w:val="32"/>
          <w:lang w:val="en-US" w:eastAsia="zh-CN" w:bidi="zh-CN"/>
        </w:rPr>
        <w:t>联通实效，借智借力,推动实现信息资源与研究成果共享。</w:t>
      </w:r>
      <w:r>
        <w:rPr>
          <w:rFonts w:hint="eastAsia" w:ascii="仿宋_GB2312" w:hAnsi="仿宋_GB2312" w:eastAsia="仿宋_GB2312" w:cs="仿宋_GB2312"/>
          <w:color w:val="auto"/>
          <w:sz w:val="32"/>
          <w:szCs w:val="32"/>
          <w:lang w:val="en-US" w:eastAsia="zh-CN"/>
        </w:rPr>
        <w:t>发挥承上启下作用，加强各区政府研究中心联系沟通，延伸调研触角，把调研联系点建立在重点企业上，确保及时掌握一手信息和情况变化，提升决策咨询精准度。建立龙华区昌学村、琼山区五田家福稻集散基地、秀英区施茶村、映客网络有限公司等4个基层调研联系点。紧盯调研难点、堵点，发挥政研优势，为企业发展提供智力支持。其中，通过帮助五田家福稻公司梳理国家和自贸港政策优势，打通该公司中国—阿联酋粮食合作渠道，拓宽企业经营路径和业态。前往映客工作开展联合党建和上党课活动，同时积极协调沟通映客公司纳统堵点以及提供政策智力支持。积极与国内其他省市政府研究室沟通联动，健全常态化沟通交流机制，共享政研资源。目前，已与上海市、浙江省、大同市、儋州市等7个省市研究室建立了良好联动机制。</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b/>
          <w:bCs/>
          <w:i w:val="0"/>
          <w:caps w:val="0"/>
          <w:color w:val="auto"/>
          <w:spacing w:val="0"/>
          <w:kern w:val="0"/>
          <w:sz w:val="32"/>
          <w:szCs w:val="32"/>
          <w:lang w:val="en-US" w:eastAsia="zh-CN" w:bidi="ar"/>
        </w:rPr>
        <w:t>（六）做好信息工作，切实提质增效。</w:t>
      </w:r>
      <w:r>
        <w:rPr>
          <w:rFonts w:hint="eastAsia" w:ascii="仿宋_GB2312" w:hAnsi="仿宋_GB2312" w:eastAsia="仿宋_GB2312" w:cs="仿宋_GB2312"/>
          <w:b w:val="0"/>
          <w:bCs w:val="0"/>
          <w:color w:val="auto"/>
          <w:kern w:val="0"/>
          <w:sz w:val="32"/>
          <w:szCs w:val="32"/>
          <w:lang w:val="en-US" w:eastAsia="zh-CN"/>
        </w:rPr>
        <w:t>2023年</w:t>
      </w:r>
      <w:r>
        <w:rPr>
          <w:rFonts w:hint="eastAsia" w:ascii="仿宋_GB2312" w:hAnsi="仿宋_GB2312" w:eastAsia="仿宋_GB2312" w:cs="仿宋_GB2312"/>
          <w:b w:val="0"/>
          <w:bCs w:val="0"/>
          <w:color w:val="auto"/>
          <w:sz w:val="32"/>
          <w:szCs w:val="32"/>
          <w:lang w:eastAsia="zh-CN"/>
        </w:rPr>
        <w:t>共</w:t>
      </w:r>
      <w:r>
        <w:rPr>
          <w:rFonts w:hint="eastAsia" w:ascii="仿宋_GB2312" w:hAnsi="仿宋_GB2312" w:eastAsia="仿宋_GB2312" w:cs="仿宋_GB2312"/>
          <w:color w:val="auto"/>
          <w:sz w:val="32"/>
          <w:szCs w:val="32"/>
          <w:lang w:eastAsia="zh-CN"/>
        </w:rPr>
        <w:t>编发《政务信息》2</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lang w:eastAsia="zh-CN"/>
        </w:rPr>
        <w:t>期，采用各单位上报信息</w:t>
      </w:r>
      <w:r>
        <w:rPr>
          <w:rFonts w:hint="eastAsia" w:ascii="仿宋_GB2312" w:hAnsi="仿宋_GB2312" w:eastAsia="仿宋_GB2312" w:cs="仿宋_GB2312"/>
          <w:color w:val="auto"/>
          <w:sz w:val="32"/>
          <w:szCs w:val="32"/>
          <w:lang w:val="en-US" w:eastAsia="zh-CN"/>
        </w:rPr>
        <w:t>456</w:t>
      </w:r>
      <w:r>
        <w:rPr>
          <w:rFonts w:hint="eastAsia" w:ascii="仿宋_GB2312" w:hAnsi="仿宋_GB2312" w:eastAsia="仿宋_GB2312" w:cs="仿宋_GB2312"/>
          <w:color w:val="auto"/>
          <w:sz w:val="32"/>
          <w:szCs w:val="32"/>
          <w:lang w:eastAsia="zh-CN"/>
        </w:rPr>
        <w:t>条，其中专刊</w:t>
      </w:r>
      <w:r>
        <w:rPr>
          <w:rFonts w:hint="eastAsia" w:ascii="仿宋_GB2312" w:hAnsi="仿宋_GB2312" w:eastAsia="仿宋_GB2312" w:cs="仿宋_GB2312"/>
          <w:color w:val="auto"/>
          <w:sz w:val="32"/>
          <w:szCs w:val="32"/>
          <w:lang w:val="en-US" w:eastAsia="zh-CN"/>
        </w:rPr>
        <w:t>160</w:t>
      </w:r>
      <w:r>
        <w:rPr>
          <w:rFonts w:hint="eastAsia" w:ascii="仿宋_GB2312" w:hAnsi="仿宋_GB2312" w:eastAsia="仿宋_GB2312" w:cs="仿宋_GB2312"/>
          <w:color w:val="auto"/>
          <w:sz w:val="32"/>
          <w:szCs w:val="32"/>
          <w:lang w:eastAsia="zh-CN"/>
        </w:rPr>
        <w:t>期、采用信息</w:t>
      </w:r>
      <w:r>
        <w:rPr>
          <w:rFonts w:hint="eastAsia" w:ascii="仿宋_GB2312" w:hAnsi="仿宋_GB2312" w:eastAsia="仿宋_GB2312" w:cs="仿宋_GB2312"/>
          <w:color w:val="auto"/>
          <w:sz w:val="32"/>
          <w:szCs w:val="32"/>
          <w:lang w:val="en-US" w:eastAsia="zh-CN"/>
        </w:rPr>
        <w:t>182</w:t>
      </w:r>
      <w:r>
        <w:rPr>
          <w:rFonts w:hint="eastAsia" w:ascii="仿宋_GB2312" w:hAnsi="仿宋_GB2312" w:eastAsia="仿宋_GB2312" w:cs="仿宋_GB2312"/>
          <w:color w:val="auto"/>
          <w:sz w:val="32"/>
          <w:szCs w:val="32"/>
          <w:lang w:eastAsia="zh-CN"/>
        </w:rPr>
        <w:t>条。前三季度，省办采用我市上报信息</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lang w:eastAsia="zh-CN"/>
        </w:rPr>
        <w:t>条，其中《海南信息》采用</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条、《政府要情》采用</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eastAsia="zh-CN"/>
        </w:rPr>
        <w:t>条，省领导批示</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条次。上报国办信息</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条，国办采用</w:t>
      </w:r>
      <w:r>
        <w:rPr>
          <w:rFonts w:hint="eastAsia" w:ascii="仿宋_GB2312" w:hAnsi="仿宋_GB2312" w:eastAsia="仿宋_GB2312" w:cs="仿宋_GB2312"/>
          <w:color w:val="auto"/>
          <w:sz w:val="32"/>
          <w:szCs w:val="32"/>
          <w:lang w:val="en-US" w:eastAsia="zh-CN"/>
        </w:rPr>
        <w:t>7条</w:t>
      </w:r>
      <w:r>
        <w:rPr>
          <w:rFonts w:hint="eastAsia" w:ascii="仿宋_GB2312" w:hAnsi="仿宋_GB2312" w:eastAsia="仿宋_GB2312" w:cs="仿宋_GB2312"/>
          <w:color w:val="auto"/>
          <w:sz w:val="32"/>
          <w:szCs w:val="32"/>
          <w:lang w:eastAsia="zh-CN"/>
        </w:rPr>
        <w:t>。2023年前三季度，共获省领导批示8条次。省长刘小明对《海口市反映当前楼宇经济发展面临四大困境，亟需优化政策创新机制破题》作出批示。顾刚副省长对《海口市反映商业预付卡权益纠纷日渐凸显 四方面问题值得关注》《海口市反映后疫情时代餐饮业加速复苏面临“三大难题”亟需破解》等</w:t>
      </w:r>
      <w:r>
        <w:rPr>
          <w:rFonts w:hint="eastAsia" w:ascii="仿宋_GB2312" w:hAnsi="仿宋_GB2312" w:eastAsia="仿宋_GB2312" w:cs="仿宋_GB2312"/>
          <w:color w:val="auto"/>
          <w:sz w:val="32"/>
          <w:szCs w:val="32"/>
          <w:lang w:val="en-US" w:eastAsia="zh-CN"/>
        </w:rPr>
        <w:t>4期</w:t>
      </w:r>
      <w:r>
        <w:rPr>
          <w:rFonts w:hint="eastAsia" w:ascii="仿宋_GB2312" w:hAnsi="仿宋_GB2312" w:eastAsia="仿宋_GB2312" w:cs="仿宋_GB2312"/>
          <w:color w:val="auto"/>
          <w:sz w:val="32"/>
          <w:szCs w:val="32"/>
          <w:lang w:eastAsia="zh-CN"/>
        </w:rPr>
        <w:t>作出批示。谢京副省长对《35.31%的高校毕业生选择留在海南自贸港工作 四方面问题亟需破解》《海口市反映“演唱会”带动文旅市场消费十分火爆，“海口演艺+旅游”模式获得文化和旅游部的表扬和高度关注》等</w:t>
      </w:r>
      <w:r>
        <w:rPr>
          <w:rFonts w:hint="eastAsia" w:ascii="仿宋_GB2312" w:hAnsi="仿宋_GB2312" w:eastAsia="仿宋_GB2312" w:cs="仿宋_GB2312"/>
          <w:color w:val="auto"/>
          <w:sz w:val="32"/>
          <w:szCs w:val="32"/>
          <w:lang w:val="en-US" w:eastAsia="zh-CN"/>
        </w:rPr>
        <w:t>2期</w:t>
      </w:r>
      <w:r>
        <w:rPr>
          <w:rFonts w:hint="eastAsia" w:ascii="仿宋_GB2312" w:hAnsi="仿宋_GB2312" w:eastAsia="仿宋_GB2312" w:cs="仿宋_GB2312"/>
          <w:color w:val="auto"/>
          <w:sz w:val="32"/>
          <w:szCs w:val="32"/>
          <w:lang w:eastAsia="zh-CN"/>
        </w:rPr>
        <w:t>作出批示。蔡朝晖副省长对《海口反映城市民宿经营乱象凸显 亟需规范监管推动产业健康发展》作出批示。202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年海口市政府荣获“202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年度全省政务信息工作先进单位”称号。2023年1月召开政务信息会议，对我市2022年度政务信息工作成绩突出的14个先进单位和14名先进个人予以全市通报表彰，表扬先进，激励后进。</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default" w:ascii="仿宋_GB2312" w:eastAsia="仿宋_GB2312" w:cs="仿宋_GB2312"/>
          <w:color w:val="auto"/>
          <w:kern w:val="0"/>
          <w:sz w:val="31"/>
          <w:szCs w:val="31"/>
          <w:lang w:val="en-US" w:eastAsia="zh-CN" w:bidi="ar"/>
        </w:rPr>
      </w:pPr>
      <w:r>
        <w:rPr>
          <w:rFonts w:hint="eastAsia" w:ascii="楷体_GB2312" w:hAnsi="楷体_GB2312" w:eastAsia="楷体_GB2312" w:cs="楷体_GB2312"/>
          <w:b/>
          <w:bCs/>
          <w:color w:val="auto"/>
          <w:kern w:val="0"/>
          <w:sz w:val="32"/>
          <w:szCs w:val="32"/>
          <w:lang w:val="en-US" w:eastAsia="zh-CN" w:bidi="ar-SA"/>
        </w:rPr>
        <w:t>（七）助力乡村振兴，确保“两个到位”。</w:t>
      </w:r>
      <w:r>
        <w:rPr>
          <w:rFonts w:hint="eastAsia" w:ascii="仿宋_GB2312" w:hAnsi="仿宋_GB2312" w:eastAsia="仿宋_GB2312" w:cs="仿宋_GB2312"/>
          <w:b w:val="0"/>
          <w:bCs w:val="0"/>
          <w:color w:val="auto"/>
          <w:kern w:val="0"/>
          <w:sz w:val="32"/>
          <w:szCs w:val="32"/>
          <w:lang w:val="en-US" w:eastAsia="zh-CN" w:bidi="ar-SA"/>
        </w:rPr>
        <w:t>一是巩固脱贫精准到位，帮扶工作坚持“对照标准、缺啥补啥”,聚焦短板、对接问题,靶向精准；二是帮扶工作到位。帮扶责任人认真落实防返贫动态监测机制,全面排查返贫致贫风险,因户施策落实兜底保障、产业就业、医疗、教育等帮扶措施,通过积极走访面对群众,不断提高群众认同感、获得感、幸福感。截</w:t>
      </w:r>
      <w:r>
        <w:rPr>
          <w:rFonts w:hint="eastAsia" w:ascii="仿宋_GB2312" w:hAnsi="仿宋_GB2312" w:eastAsia="仿宋_GB2312" w:cs="仿宋_GB2312"/>
          <w:b w:val="0"/>
          <w:bCs w:val="0"/>
          <w:color w:val="auto"/>
          <w:kern w:val="0"/>
          <w:sz w:val="32"/>
          <w:szCs w:val="32"/>
          <w:lang w:val="en-US" w:eastAsia="zh-CN" w:bidi="ar"/>
        </w:rPr>
        <w:t>至2023年9月，我室所帮扶的其中三户脱贫户年人均收入实现增长10%以上；一户脱贫户年人均</w:t>
      </w:r>
      <w:r>
        <w:rPr>
          <w:rFonts w:hint="eastAsia" w:ascii="仿宋_GB2312" w:hAnsi="Calibri" w:eastAsia="仿宋_GB2312" w:cs="仿宋_GB2312"/>
          <w:color w:val="auto"/>
          <w:kern w:val="0"/>
          <w:sz w:val="31"/>
          <w:szCs w:val="31"/>
          <w:lang w:val="en-US" w:eastAsia="zh-CN" w:bidi="ar"/>
        </w:rPr>
        <w:t>收入</w:t>
      </w:r>
      <w:r>
        <w:rPr>
          <w:rFonts w:hint="eastAsia" w:ascii="仿宋_GB2312" w:eastAsia="仿宋_GB2312" w:cs="仿宋_GB2312"/>
          <w:color w:val="auto"/>
          <w:kern w:val="0"/>
          <w:sz w:val="31"/>
          <w:szCs w:val="31"/>
          <w:lang w:val="en-US" w:eastAsia="zh-CN" w:bidi="ar"/>
        </w:rPr>
        <w:t>较上半年提升20%</w:t>
      </w:r>
      <w:r>
        <w:rPr>
          <w:rFonts w:hint="eastAsia" w:ascii="仿宋_GB2312" w:hAnsi="Calibri" w:eastAsia="仿宋_GB2312" w:cs="仿宋_GB2312"/>
          <w:color w:val="auto"/>
          <w:kern w:val="0"/>
          <w:sz w:val="31"/>
          <w:szCs w:val="31"/>
          <w:lang w:val="en-US" w:eastAsia="zh-CN" w:bidi="ar"/>
        </w:rPr>
        <w:t>；两户</w:t>
      </w:r>
      <w:r>
        <w:rPr>
          <w:rFonts w:hint="eastAsia" w:ascii="仿宋_GB2312" w:eastAsia="仿宋_GB2312" w:cs="仿宋_GB2312"/>
          <w:color w:val="auto"/>
          <w:kern w:val="0"/>
          <w:sz w:val="31"/>
          <w:szCs w:val="31"/>
          <w:lang w:val="en-US" w:eastAsia="zh-CN" w:bidi="ar"/>
        </w:rPr>
        <w:t>监测户</w:t>
      </w:r>
      <w:r>
        <w:rPr>
          <w:rFonts w:hint="eastAsia" w:ascii="仿宋_GB2312" w:hAnsi="Calibri" w:eastAsia="仿宋_GB2312" w:cs="仿宋_GB2312"/>
          <w:color w:val="auto"/>
          <w:kern w:val="0"/>
          <w:sz w:val="31"/>
          <w:szCs w:val="31"/>
          <w:lang w:val="en-US" w:eastAsia="zh-CN" w:bidi="ar"/>
        </w:rPr>
        <w:t>年人均收入实现增长1</w:t>
      </w:r>
      <w:r>
        <w:rPr>
          <w:rFonts w:hint="eastAsia" w:ascii="仿宋_GB2312" w:eastAsia="仿宋_GB2312" w:cs="仿宋_GB2312"/>
          <w:color w:val="auto"/>
          <w:kern w:val="0"/>
          <w:sz w:val="31"/>
          <w:szCs w:val="31"/>
          <w:lang w:val="en-US" w:eastAsia="zh-CN" w:bidi="ar"/>
        </w:rPr>
        <w:t>5</w:t>
      </w:r>
      <w:r>
        <w:rPr>
          <w:rFonts w:hint="eastAsia" w:ascii="仿宋_GB2312" w:hAnsi="Calibri" w:eastAsia="仿宋_GB2312" w:cs="仿宋_GB2312"/>
          <w:color w:val="auto"/>
          <w:kern w:val="0"/>
          <w:sz w:val="31"/>
          <w:szCs w:val="31"/>
          <w:lang w:val="en-US" w:eastAsia="zh-CN" w:bidi="ar"/>
        </w:rPr>
        <w:t>%以上</w:t>
      </w:r>
      <w:r>
        <w:rPr>
          <w:rFonts w:hint="eastAsia" w:ascii="仿宋_GB2312" w:eastAsia="仿宋_GB2312" w:cs="仿宋_GB2312"/>
          <w:color w:val="auto"/>
          <w:kern w:val="0"/>
          <w:sz w:val="31"/>
          <w:szCs w:val="31"/>
          <w:lang w:val="en-US" w:eastAsia="zh-CN" w:bidi="ar"/>
        </w:rPr>
        <w:t>。全年室领导班子带队进行走访慰问6次，送党课下乡1次。</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宋体" w:hAnsi="宋体"/>
          <w:b w:val="0"/>
          <w:bCs w:val="0"/>
          <w:color w:val="auto"/>
          <w:sz w:val="32"/>
          <w:szCs w:val="32"/>
          <w:lang w:val="en-US"/>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lang w:val="en-US"/>
        </w:rPr>
        <w:t>存在的问题和不足</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Calibri"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color w:val="auto"/>
          <w:kern w:val="0"/>
          <w:sz w:val="32"/>
          <w:szCs w:val="32"/>
          <w:u w:val="none"/>
          <w:lang w:val="en-US"/>
        </w:rPr>
        <w:t>202</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lang w:val="en-US"/>
        </w:rPr>
        <w:t>年室充分发挥参谋助手职能，</w:t>
      </w:r>
      <w:r>
        <w:rPr>
          <w:rFonts w:hint="eastAsia" w:ascii="仿宋_GB2312" w:hAnsi="仿宋_GB2312" w:eastAsia="仿宋_GB2312" w:cs="仿宋_GB2312"/>
          <w:color w:val="auto"/>
          <w:kern w:val="0"/>
          <w:sz w:val="32"/>
          <w:szCs w:val="32"/>
          <w:u w:val="none"/>
          <w:lang w:val="en-US" w:eastAsia="zh-CN"/>
        </w:rPr>
        <w:t>在</w:t>
      </w:r>
      <w:r>
        <w:rPr>
          <w:rFonts w:hint="eastAsia" w:ascii="仿宋_GB2312" w:hAnsi="仿宋_GB2312" w:eastAsia="仿宋_GB2312" w:cs="仿宋_GB2312"/>
          <w:color w:val="auto"/>
          <w:kern w:val="0"/>
          <w:sz w:val="32"/>
          <w:szCs w:val="32"/>
          <w:u w:val="none"/>
          <w:lang w:val="en-US"/>
        </w:rPr>
        <w:t>工作</w:t>
      </w:r>
      <w:r>
        <w:rPr>
          <w:rFonts w:hint="eastAsia" w:ascii="仿宋_GB2312" w:hAnsi="仿宋_GB2312" w:eastAsia="仿宋_GB2312" w:cs="仿宋_GB2312"/>
          <w:color w:val="auto"/>
          <w:kern w:val="0"/>
          <w:sz w:val="32"/>
          <w:szCs w:val="32"/>
          <w:u w:val="none"/>
          <w:lang w:val="en-US" w:eastAsia="zh-CN"/>
        </w:rPr>
        <w:t>上</w:t>
      </w:r>
      <w:r>
        <w:rPr>
          <w:rFonts w:hint="eastAsia" w:ascii="仿宋_GB2312" w:hAnsi="仿宋_GB2312" w:eastAsia="仿宋_GB2312" w:cs="仿宋_GB2312"/>
          <w:color w:val="auto"/>
          <w:kern w:val="0"/>
          <w:sz w:val="32"/>
          <w:szCs w:val="32"/>
          <w:u w:val="none"/>
          <w:lang w:val="en-US"/>
        </w:rPr>
        <w:t>虽然取得了一定成绩，但</w:t>
      </w:r>
      <w:r>
        <w:rPr>
          <w:rFonts w:hint="eastAsia" w:ascii="仿宋_GB2312" w:hAnsi="仿宋_GB2312" w:eastAsia="仿宋_GB2312" w:cs="仿宋_GB2312"/>
          <w:color w:val="auto"/>
          <w:kern w:val="0"/>
          <w:sz w:val="32"/>
          <w:szCs w:val="32"/>
          <w:u w:val="none"/>
          <w:lang w:val="en-US" w:eastAsia="zh-CN"/>
        </w:rPr>
        <w:t>仍存在一些问题：</w:t>
      </w:r>
      <w:r>
        <w:rPr>
          <w:rFonts w:hint="eastAsia" w:ascii="仿宋_GB2312" w:hAnsi="仿宋_GB2312" w:eastAsia="仿宋_GB2312" w:cs="仿宋_GB2312"/>
          <w:b/>
          <w:bCs/>
          <w:color w:val="auto"/>
          <w:kern w:val="0"/>
          <w:sz w:val="32"/>
          <w:szCs w:val="32"/>
          <w:u w:val="none"/>
          <w:lang w:val="en-US" w:eastAsia="zh-CN"/>
        </w:rPr>
        <w:t>一是</w:t>
      </w:r>
      <w:r>
        <w:rPr>
          <w:rFonts w:hint="eastAsia" w:ascii="仿宋_GB2312" w:hAnsi="仿宋_GB2312" w:eastAsia="仿宋_GB2312" w:cs="仿宋_GB2312"/>
          <w:color w:val="auto"/>
          <w:kern w:val="0"/>
          <w:sz w:val="32"/>
          <w:szCs w:val="32"/>
          <w:u w:val="none"/>
          <w:lang w:val="en-US" w:eastAsia="zh-CN"/>
        </w:rPr>
        <w:t>政治理论学习还不够系统全面，个人自主学习的安排较少</w:t>
      </w:r>
      <w:r>
        <w:rPr>
          <w:rFonts w:hint="eastAsia" w:ascii="仿宋_GB2312" w:hAnsi="仿宋_GB2312" w:eastAsia="仿宋_GB2312" w:cs="仿宋_GB2312"/>
          <w:b/>
          <w:bCs/>
          <w:color w:val="auto"/>
          <w:kern w:val="0"/>
          <w:sz w:val="32"/>
          <w:szCs w:val="32"/>
          <w:u w:val="none"/>
          <w:lang w:val="en-US" w:eastAsia="zh-CN"/>
        </w:rPr>
        <w:t>；</w:t>
      </w:r>
      <w:r>
        <w:rPr>
          <w:rFonts w:hint="eastAsia" w:ascii="仿宋_GB2312" w:hAnsi="Calibri" w:eastAsia="仿宋_GB2312" w:cs="仿宋_GB2312"/>
          <w:b/>
          <w:bCs/>
          <w:i w:val="0"/>
          <w:caps w:val="0"/>
          <w:color w:val="auto"/>
          <w:spacing w:val="0"/>
          <w:kern w:val="0"/>
          <w:sz w:val="32"/>
          <w:szCs w:val="32"/>
          <w:lang w:val="en-US" w:eastAsia="zh-CN" w:bidi="ar"/>
        </w:rPr>
        <w:t>二是</w:t>
      </w:r>
      <w:r>
        <w:rPr>
          <w:rFonts w:hint="eastAsia" w:ascii="仿宋_GB2312" w:hAnsi="Calibri" w:eastAsia="仿宋_GB2312" w:cs="仿宋_GB2312"/>
          <w:i w:val="0"/>
          <w:caps w:val="0"/>
          <w:color w:val="auto"/>
          <w:spacing w:val="0"/>
          <w:kern w:val="0"/>
          <w:sz w:val="32"/>
          <w:szCs w:val="32"/>
          <w:lang w:val="en-US" w:eastAsia="zh-CN" w:bidi="ar"/>
        </w:rPr>
        <w:t>围绕海口经济社会发展调查研究的针对性、前瞻性不够，调查研究不够深入；</w:t>
      </w:r>
      <w:r>
        <w:rPr>
          <w:rFonts w:hint="eastAsia" w:ascii="仿宋_GB2312" w:hAnsi="Calibri" w:eastAsia="仿宋_GB2312" w:cs="仿宋_GB2312"/>
          <w:b/>
          <w:bCs/>
          <w:i w:val="0"/>
          <w:caps w:val="0"/>
          <w:color w:val="auto"/>
          <w:spacing w:val="0"/>
          <w:kern w:val="0"/>
          <w:sz w:val="32"/>
          <w:szCs w:val="32"/>
          <w:lang w:val="en-US" w:eastAsia="zh-CN" w:bidi="ar"/>
        </w:rPr>
        <w:t>三是</w:t>
      </w:r>
      <w:r>
        <w:rPr>
          <w:rFonts w:hint="eastAsia" w:ascii="仿宋_GB2312" w:hAnsi="Calibri" w:eastAsia="仿宋_GB2312" w:cs="仿宋_GB2312"/>
          <w:i w:val="0"/>
          <w:caps w:val="0"/>
          <w:color w:val="auto"/>
          <w:spacing w:val="0"/>
          <w:kern w:val="0"/>
          <w:sz w:val="32"/>
          <w:szCs w:val="32"/>
          <w:lang w:val="en-US" w:eastAsia="zh-CN" w:bidi="ar"/>
        </w:rPr>
        <w:t>党建工作和主责主业融合度不高，形式较为单一。针对存在的问题和不足，我们将认真分析研究，着力加以解决。</w:t>
      </w:r>
    </w:p>
    <w:p>
      <w:pPr>
        <w:pStyle w:val="16"/>
        <w:keepNext w:val="0"/>
        <w:keepLines w:val="0"/>
        <w:pageBreakBefore w:val="0"/>
        <w:kinsoku/>
        <w:wordWrap/>
        <w:overflowPunct/>
        <w:topLinePunct w:val="0"/>
        <w:autoSpaceDE/>
        <w:autoSpaceDN/>
        <w:bidi w:val="0"/>
        <w:snapToGrid/>
        <w:spacing w:line="560" w:lineRule="exact"/>
        <w:textAlignment w:val="auto"/>
        <w:rPr>
          <w:rFonts w:hint="default"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三、2024年工作计划</w:t>
      </w:r>
    </w:p>
    <w:p>
      <w:pPr>
        <w:pStyle w:val="11"/>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2024</w:t>
      </w:r>
      <w:r>
        <w:rPr>
          <w:rFonts w:hint="default" w:ascii="仿宋_GB2312" w:hAnsi="仿宋_GB2312" w:eastAsia="仿宋_GB2312" w:cs="仿宋_GB2312"/>
          <w:color w:val="auto"/>
          <w:kern w:val="0"/>
          <w:sz w:val="32"/>
          <w:szCs w:val="32"/>
          <w:u w:val="none"/>
          <w:lang w:val="en-US" w:eastAsia="zh-CN" w:bidi="ar-SA"/>
        </w:rPr>
        <w:t>年市政府研究室将坚持以习近平新时代中国特色社会主义思想为指导，全面落实党的二十大精神，深入贯彻习近平总书记</w:t>
      </w:r>
      <w:r>
        <w:rPr>
          <w:rFonts w:hint="eastAsia" w:ascii="仿宋_GB2312" w:hAnsi="仿宋_GB2312" w:eastAsia="仿宋_GB2312" w:cs="仿宋_GB2312"/>
          <w:color w:val="auto"/>
          <w:kern w:val="0"/>
          <w:sz w:val="32"/>
          <w:szCs w:val="32"/>
          <w:u w:val="none"/>
          <w:lang w:val="en-US" w:eastAsia="zh-CN" w:bidi="ar-SA"/>
        </w:rPr>
        <w:t>在海南</w:t>
      </w:r>
      <w:r>
        <w:rPr>
          <w:rFonts w:hint="default" w:ascii="仿宋_GB2312" w:hAnsi="仿宋_GB2312" w:eastAsia="仿宋_GB2312" w:cs="仿宋_GB2312"/>
          <w:color w:val="auto"/>
          <w:kern w:val="0"/>
          <w:sz w:val="32"/>
          <w:szCs w:val="32"/>
          <w:u w:val="none"/>
          <w:lang w:val="en-US" w:eastAsia="zh-CN" w:bidi="ar-SA"/>
        </w:rPr>
        <w:t>考察</w:t>
      </w:r>
      <w:r>
        <w:rPr>
          <w:rFonts w:hint="eastAsia" w:ascii="仿宋_GB2312" w:hAnsi="仿宋_GB2312" w:eastAsia="仿宋_GB2312" w:cs="仿宋_GB2312"/>
          <w:color w:val="auto"/>
          <w:kern w:val="0"/>
          <w:sz w:val="32"/>
          <w:szCs w:val="32"/>
          <w:u w:val="none"/>
          <w:lang w:val="en-US" w:eastAsia="zh-CN" w:bidi="ar-SA"/>
        </w:rPr>
        <w:t>时的</w:t>
      </w:r>
      <w:r>
        <w:rPr>
          <w:rFonts w:hint="default" w:ascii="仿宋_GB2312" w:hAnsi="仿宋_GB2312" w:eastAsia="仿宋_GB2312" w:cs="仿宋_GB2312"/>
          <w:color w:val="auto"/>
          <w:kern w:val="0"/>
          <w:sz w:val="32"/>
          <w:szCs w:val="32"/>
          <w:u w:val="none"/>
          <w:lang w:val="en-US" w:eastAsia="zh-CN" w:bidi="ar-SA"/>
        </w:rPr>
        <w:t>重要讲话精神，按照市委、市政府的决策部署，突出抓好调查研究、文稿服务和决策咨询，努力提高“以文辅政”水平，发挥“参谋助手”作用，努力为</w:t>
      </w:r>
      <w:r>
        <w:rPr>
          <w:rFonts w:hint="eastAsia" w:ascii="仿宋_GB2312" w:hAnsi="仿宋_GB2312" w:eastAsia="仿宋_GB2312" w:cs="仿宋_GB2312"/>
          <w:color w:val="auto"/>
          <w:kern w:val="0"/>
          <w:sz w:val="32"/>
          <w:szCs w:val="32"/>
          <w:u w:val="none"/>
          <w:lang w:val="en-US" w:eastAsia="zh-CN" w:bidi="ar-SA"/>
        </w:rPr>
        <w:t>海口</w:t>
      </w:r>
      <w:r>
        <w:rPr>
          <w:rFonts w:hint="default" w:ascii="仿宋_GB2312" w:hAnsi="仿宋_GB2312" w:eastAsia="仿宋_GB2312" w:cs="仿宋_GB2312"/>
          <w:color w:val="auto"/>
          <w:kern w:val="0"/>
          <w:sz w:val="32"/>
          <w:szCs w:val="32"/>
          <w:u w:val="none"/>
          <w:lang w:val="en-US" w:eastAsia="zh-CN" w:bidi="ar-SA"/>
        </w:rPr>
        <w:t>经济社会高质量发展做出新贡献。    </w:t>
      </w:r>
    </w:p>
    <w:p>
      <w:pPr>
        <w:pStyle w:val="11"/>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楷体_GB2312" w:hAnsi="楷体_GB2312" w:eastAsia="楷体_GB2312" w:cs="楷体_GB2312"/>
          <w:b/>
          <w:bCs/>
          <w:color w:val="auto"/>
          <w:kern w:val="0"/>
          <w:sz w:val="32"/>
          <w:szCs w:val="32"/>
          <w:u w:val="none"/>
          <w:lang w:val="en-US" w:eastAsia="zh-CN" w:bidi="ar-SA"/>
        </w:rPr>
        <w:t>（一）深入调查研究，强化文稿服务。</w:t>
      </w:r>
      <w:r>
        <w:rPr>
          <w:rFonts w:hint="default" w:ascii="仿宋_GB2312" w:hAnsi="仿宋_GB2312" w:eastAsia="仿宋_GB2312" w:cs="仿宋_GB2312"/>
          <w:color w:val="auto"/>
          <w:kern w:val="0"/>
          <w:sz w:val="32"/>
          <w:szCs w:val="32"/>
          <w:u w:val="none"/>
          <w:lang w:val="en-US" w:eastAsia="zh-CN" w:bidi="ar-SA"/>
        </w:rPr>
        <w:t>围绕市委、市政府中心工作和主要任务，以及社会关注的重大发展问题、人民群众关心的热点、难点问题，深入开展前瞻性、趋势性、探索性研究，努力实现决策咨询更有深度，文稿服务更有效率，严密组织完成《政府工作报告》、政府全会报告、全市综合性汇报材料和市政府领导交办的综合性文稿</w:t>
      </w:r>
      <w:r>
        <w:rPr>
          <w:rFonts w:hint="eastAsia" w:ascii="仿宋_GB2312" w:hAnsi="仿宋_GB2312" w:eastAsia="仿宋_GB2312" w:cs="仿宋_GB2312"/>
          <w:color w:val="auto"/>
          <w:kern w:val="0"/>
          <w:sz w:val="32"/>
          <w:szCs w:val="32"/>
          <w:u w:val="none"/>
          <w:lang w:val="en-US" w:eastAsia="zh-CN" w:bidi="ar-SA"/>
        </w:rPr>
        <w:t>。</w:t>
      </w:r>
      <w:r>
        <w:rPr>
          <w:rFonts w:hint="eastAsia" w:ascii="仿宋_GB2312" w:hAnsi="仿宋_GB2312" w:eastAsia="仿宋_GB2312" w:cs="仿宋_GB2312"/>
          <w:color w:val="auto"/>
          <w:sz w:val="32"/>
          <w:szCs w:val="32"/>
          <w:lang w:val="en-US" w:eastAsia="zh-CN"/>
        </w:rPr>
        <w:t>2024年择机拜访国务院办公厅、国务院发展研究中心等中央部门，搭建“上接天线”的沟通桥梁，并计划与大同市政府研究室联合助推双方签订战略合作协议，推动引进山西企业到海口投资兴业。</w:t>
      </w:r>
    </w:p>
    <w:p>
      <w:pPr>
        <w:pStyle w:val="11"/>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kern w:val="0"/>
          <w:sz w:val="32"/>
          <w:szCs w:val="32"/>
          <w:u w:val="none"/>
          <w:lang w:val="en-US" w:eastAsia="zh-CN" w:bidi="ar-SA"/>
        </w:rPr>
      </w:pPr>
      <w:r>
        <w:rPr>
          <w:rFonts w:hint="default" w:ascii="楷体_GB2312" w:hAnsi="楷体_GB2312" w:eastAsia="楷体_GB2312" w:cs="楷体_GB2312"/>
          <w:b/>
          <w:bCs/>
          <w:color w:val="auto"/>
          <w:kern w:val="0"/>
          <w:sz w:val="32"/>
          <w:szCs w:val="32"/>
          <w:u w:val="none"/>
          <w:lang w:val="en-US" w:eastAsia="zh-CN" w:bidi="ar-SA"/>
        </w:rPr>
        <w:t>（二）</w:t>
      </w:r>
      <w:r>
        <w:rPr>
          <w:rFonts w:hint="eastAsia" w:ascii="楷体_GB2312" w:hAnsi="楷体_GB2312" w:eastAsia="楷体_GB2312" w:cs="楷体_GB2312"/>
          <w:b/>
          <w:bCs/>
          <w:color w:val="auto"/>
          <w:kern w:val="0"/>
          <w:sz w:val="32"/>
          <w:szCs w:val="32"/>
          <w:u w:val="none"/>
          <w:lang w:val="en-US" w:eastAsia="zh-CN" w:bidi="ar-SA"/>
        </w:rPr>
        <w:t>做好决策参考</w:t>
      </w:r>
      <w:r>
        <w:rPr>
          <w:rFonts w:hint="default" w:ascii="楷体_GB2312" w:hAnsi="楷体_GB2312" w:eastAsia="楷体_GB2312" w:cs="楷体_GB2312"/>
          <w:b/>
          <w:bCs/>
          <w:color w:val="auto"/>
          <w:kern w:val="0"/>
          <w:sz w:val="32"/>
          <w:szCs w:val="32"/>
          <w:u w:val="none"/>
          <w:lang w:val="en-US" w:eastAsia="zh-CN" w:bidi="ar-SA"/>
        </w:rPr>
        <w:t>，发挥</w:t>
      </w:r>
      <w:r>
        <w:rPr>
          <w:rFonts w:hint="eastAsia" w:ascii="楷体_GB2312" w:hAnsi="楷体_GB2312" w:eastAsia="楷体_GB2312" w:cs="楷体_GB2312"/>
          <w:b/>
          <w:bCs/>
          <w:color w:val="auto"/>
          <w:kern w:val="0"/>
          <w:sz w:val="32"/>
          <w:szCs w:val="32"/>
          <w:u w:val="none"/>
          <w:lang w:val="en-US" w:eastAsia="zh-CN" w:bidi="ar-SA"/>
        </w:rPr>
        <w:t>参谋</w:t>
      </w:r>
      <w:r>
        <w:rPr>
          <w:rFonts w:hint="default" w:ascii="楷体_GB2312" w:hAnsi="楷体_GB2312" w:eastAsia="楷体_GB2312" w:cs="楷体_GB2312"/>
          <w:b/>
          <w:bCs/>
          <w:color w:val="auto"/>
          <w:kern w:val="0"/>
          <w:sz w:val="32"/>
          <w:szCs w:val="32"/>
          <w:u w:val="none"/>
          <w:lang w:val="en-US" w:eastAsia="zh-CN" w:bidi="ar-SA"/>
        </w:rPr>
        <w:t>作用。</w:t>
      </w:r>
      <w:r>
        <w:rPr>
          <w:rFonts w:hint="default" w:ascii="仿宋_GB2312" w:hAnsi="仿宋_GB2312" w:eastAsia="仿宋_GB2312" w:cs="仿宋_GB2312"/>
          <w:color w:val="auto"/>
          <w:kern w:val="0"/>
          <w:sz w:val="32"/>
          <w:szCs w:val="32"/>
          <w:u w:val="none"/>
          <w:lang w:val="en-US" w:eastAsia="zh-CN" w:bidi="ar-SA"/>
        </w:rPr>
        <w:t>进一步加强</w:t>
      </w:r>
      <w:r>
        <w:rPr>
          <w:rFonts w:hint="eastAsia" w:ascii="仿宋_GB2312" w:hAnsi="仿宋_GB2312" w:eastAsia="仿宋_GB2312" w:cs="仿宋_GB2312"/>
          <w:color w:val="auto"/>
          <w:kern w:val="0"/>
          <w:sz w:val="32"/>
          <w:szCs w:val="32"/>
          <w:u w:val="none"/>
          <w:lang w:val="en-US" w:eastAsia="zh-CN" w:bidi="ar-SA"/>
        </w:rPr>
        <w:t>信息及刊物</w:t>
      </w:r>
      <w:r>
        <w:rPr>
          <w:rFonts w:hint="default" w:ascii="仿宋_GB2312" w:hAnsi="仿宋_GB2312" w:eastAsia="仿宋_GB2312" w:cs="仿宋_GB2312"/>
          <w:color w:val="auto"/>
          <w:kern w:val="0"/>
          <w:sz w:val="32"/>
          <w:szCs w:val="32"/>
          <w:u w:val="none"/>
          <w:lang w:val="en-US" w:eastAsia="zh-CN" w:bidi="ar-SA"/>
        </w:rPr>
        <w:t>管理，拓展优化稿源，充实</w:t>
      </w:r>
      <w:r>
        <w:rPr>
          <w:rFonts w:hint="eastAsia" w:ascii="仿宋_GB2312" w:hAnsi="仿宋_GB2312" w:eastAsia="仿宋_GB2312" w:cs="仿宋_GB2312"/>
          <w:color w:val="auto"/>
          <w:kern w:val="0"/>
          <w:sz w:val="32"/>
          <w:szCs w:val="32"/>
          <w:u w:val="none"/>
          <w:lang w:val="en-US" w:eastAsia="zh-CN" w:bidi="ar-SA"/>
        </w:rPr>
        <w:t>政务信息</w:t>
      </w:r>
      <w:r>
        <w:rPr>
          <w:rFonts w:hint="default" w:ascii="仿宋_GB2312" w:hAnsi="仿宋_GB2312" w:eastAsia="仿宋_GB2312" w:cs="仿宋_GB2312"/>
          <w:color w:val="auto"/>
          <w:kern w:val="0"/>
          <w:sz w:val="32"/>
          <w:szCs w:val="32"/>
          <w:u w:val="none"/>
          <w:lang w:val="en-US" w:eastAsia="zh-CN" w:bidi="ar-SA"/>
        </w:rPr>
        <w:t>内容，全力做好《海口发展形势与预测》的出版发行</w:t>
      </w:r>
      <w:r>
        <w:rPr>
          <w:rFonts w:hint="eastAsia" w:ascii="仿宋_GB2312" w:hAnsi="仿宋_GB2312" w:eastAsia="仿宋_GB2312" w:cs="仿宋_GB2312"/>
          <w:color w:val="auto"/>
          <w:kern w:val="0"/>
          <w:sz w:val="32"/>
          <w:szCs w:val="32"/>
          <w:u w:val="none"/>
          <w:lang w:val="en-US" w:eastAsia="zh-CN" w:bidi="ar-SA"/>
        </w:rPr>
        <w:t>和政务信息发表</w:t>
      </w:r>
      <w:r>
        <w:rPr>
          <w:rFonts w:hint="default" w:ascii="仿宋_GB2312" w:hAnsi="仿宋_GB2312" w:eastAsia="仿宋_GB2312" w:cs="仿宋_GB2312"/>
          <w:color w:val="auto"/>
          <w:kern w:val="0"/>
          <w:sz w:val="32"/>
          <w:szCs w:val="32"/>
          <w:u w:val="none"/>
          <w:lang w:val="en-US" w:eastAsia="zh-CN" w:bidi="ar-SA"/>
        </w:rPr>
        <w:t>工作，促进工作经验、成果交流，传递好权威政务信息，为各级各部门提供决策、施政参考依据。  </w:t>
      </w:r>
    </w:p>
    <w:p>
      <w:pPr>
        <w:pStyle w:val="11"/>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olor w:val="auto"/>
          <w:kern w:val="0"/>
          <w:sz w:val="32"/>
          <w:szCs w:val="32"/>
          <w:u w:val="none"/>
          <w:lang w:val="en-US" w:eastAsia="zh-CN" w:bidi="ar-SA"/>
        </w:rPr>
      </w:pPr>
      <w:r>
        <w:rPr>
          <w:rFonts w:hint="default" w:ascii="楷体_GB2312" w:hAnsi="楷体_GB2312" w:eastAsia="楷体_GB2312" w:cs="楷体_GB2312"/>
          <w:b/>
          <w:bCs/>
          <w:color w:val="auto"/>
          <w:kern w:val="0"/>
          <w:sz w:val="32"/>
          <w:szCs w:val="32"/>
          <w:u w:val="none"/>
          <w:lang w:val="en-US" w:eastAsia="zh-CN" w:bidi="ar-SA"/>
        </w:rPr>
        <w:t>（三）加强队伍建设，</w:t>
      </w:r>
      <w:r>
        <w:rPr>
          <w:rFonts w:hint="eastAsia" w:ascii="楷体_GB2312" w:hAnsi="楷体_GB2312" w:eastAsia="楷体_GB2312" w:cs="楷体_GB2312"/>
          <w:b/>
          <w:bCs/>
          <w:color w:val="auto"/>
          <w:kern w:val="0"/>
          <w:sz w:val="32"/>
          <w:szCs w:val="32"/>
          <w:u w:val="none"/>
          <w:lang w:val="en-US" w:eastAsia="zh-CN" w:bidi="ar-SA"/>
        </w:rPr>
        <w:t>提升干部能力</w:t>
      </w:r>
      <w:r>
        <w:rPr>
          <w:rFonts w:hint="default" w:ascii="楷体_GB2312" w:hAnsi="楷体_GB2312" w:eastAsia="楷体_GB2312" w:cs="楷体_GB2312"/>
          <w:b/>
          <w:bCs/>
          <w:color w:val="auto"/>
          <w:kern w:val="0"/>
          <w:sz w:val="32"/>
          <w:szCs w:val="32"/>
          <w:u w:val="none"/>
          <w:lang w:val="en-US" w:eastAsia="zh-CN" w:bidi="ar-SA"/>
        </w:rPr>
        <w:t>。</w:t>
      </w:r>
      <w:r>
        <w:rPr>
          <w:rFonts w:hint="default" w:ascii="仿宋_GB2312" w:hAnsi="仿宋_GB2312" w:eastAsia="仿宋_GB2312" w:cs="仿宋_GB2312"/>
          <w:color w:val="auto"/>
          <w:kern w:val="0"/>
          <w:sz w:val="32"/>
          <w:szCs w:val="32"/>
          <w:u w:val="none"/>
          <w:lang w:val="en-US" w:eastAsia="zh-CN" w:bidi="ar-SA"/>
        </w:rPr>
        <w:t>牢固树立“今天再晚也是早、明天再早也是晚”的效率意识</w:t>
      </w:r>
      <w:r>
        <w:rPr>
          <w:rFonts w:hint="eastAsia" w:ascii="仿宋_GB2312" w:hAnsi="仿宋_GB2312" w:eastAsia="仿宋_GB2312" w:cs="仿宋_GB2312"/>
          <w:color w:val="auto"/>
          <w:kern w:val="0"/>
          <w:sz w:val="32"/>
          <w:szCs w:val="32"/>
          <w:u w:val="none"/>
          <w:lang w:val="en-US" w:eastAsia="zh-CN" w:bidi="ar-SA"/>
        </w:rPr>
        <w:t>，</w:t>
      </w:r>
      <w:r>
        <w:rPr>
          <w:rFonts w:hint="default" w:ascii="仿宋_GB2312" w:hAnsi="仿宋_GB2312" w:eastAsia="仿宋_GB2312" w:cs="仿宋_GB2312"/>
          <w:color w:val="auto"/>
          <w:kern w:val="0"/>
          <w:sz w:val="32"/>
          <w:szCs w:val="32"/>
          <w:u w:val="none"/>
          <w:lang w:val="en-US" w:eastAsia="zh-CN" w:bidi="ar-SA"/>
        </w:rPr>
        <w:t>落实全面从严治党主体责任，抓实廉政建设，推进“传、帮、带”机制，引导干部自我完善提高</w:t>
      </w:r>
      <w:r>
        <w:rPr>
          <w:rFonts w:hint="eastAsia" w:ascii="仿宋_GB2312" w:hAnsi="仿宋_GB2312" w:eastAsia="仿宋_GB2312" w:cs="仿宋_GB2312"/>
          <w:color w:val="auto"/>
          <w:kern w:val="0"/>
          <w:sz w:val="32"/>
          <w:szCs w:val="32"/>
          <w:u w:val="none"/>
          <w:lang w:val="en-US" w:eastAsia="zh-CN" w:bidi="ar-SA"/>
        </w:rPr>
        <w:t>。进一步</w:t>
      </w:r>
      <w:r>
        <w:rPr>
          <w:rFonts w:hint="default" w:ascii="仿宋_GB2312" w:hAnsi="仿宋_GB2312" w:eastAsia="仿宋_GB2312" w:cs="仿宋_GB2312"/>
          <w:color w:val="auto"/>
          <w:kern w:val="0"/>
          <w:sz w:val="32"/>
          <w:szCs w:val="32"/>
          <w:u w:val="none"/>
          <w:lang w:val="en-US" w:eastAsia="zh-CN" w:bidi="ar-SA"/>
        </w:rPr>
        <w:t>加强政治理论学习，提高理论水平和业务能力</w:t>
      </w:r>
      <w:r>
        <w:rPr>
          <w:rFonts w:hint="eastAsia" w:ascii="仿宋_GB2312" w:hAnsi="仿宋_GB2312" w:eastAsia="仿宋_GB2312" w:cs="仿宋_GB2312"/>
          <w:color w:val="auto"/>
          <w:kern w:val="0"/>
          <w:sz w:val="32"/>
          <w:szCs w:val="32"/>
          <w:u w:val="none"/>
          <w:lang w:val="en-US" w:eastAsia="zh-CN" w:bidi="ar-SA"/>
        </w:rPr>
        <w:t>，除了集体组织学习外，督促干部加强个人自主学习</w:t>
      </w:r>
      <w:r>
        <w:rPr>
          <w:rFonts w:hint="default" w:ascii="仿宋_GB2312" w:hAnsi="仿宋_GB2312" w:eastAsia="仿宋_GB2312" w:cs="仿宋_GB2312"/>
          <w:color w:val="auto"/>
          <w:kern w:val="0"/>
          <w:sz w:val="32"/>
          <w:szCs w:val="32"/>
          <w:u w:val="none"/>
          <w:lang w:val="en-US" w:eastAsia="zh-CN" w:bidi="ar-SA"/>
        </w:rPr>
        <w:t>。</w:t>
      </w:r>
    </w:p>
    <w:p>
      <w:pPr>
        <w:pStyle w:val="11"/>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楷体_GB2312" w:hAnsi="楷体_GB2312" w:eastAsia="楷体_GB2312" w:cs="楷体_GB2312"/>
          <w:b/>
          <w:bCs/>
          <w:color w:val="auto"/>
          <w:kern w:val="0"/>
          <w:sz w:val="32"/>
          <w:szCs w:val="32"/>
          <w:u w:val="none"/>
          <w:lang w:val="en-US" w:eastAsia="zh-CN" w:bidi="ar-SA"/>
        </w:rPr>
        <w:t>（四）统筹做好其他工作。</w:t>
      </w:r>
      <w:r>
        <w:rPr>
          <w:rFonts w:hint="eastAsia" w:ascii="仿宋_GB2312" w:hAnsi="仿宋_GB2312" w:eastAsia="仿宋_GB2312" w:cs="仿宋_GB2312"/>
          <w:color w:val="auto"/>
          <w:kern w:val="0"/>
          <w:sz w:val="32"/>
          <w:szCs w:val="32"/>
          <w:u w:val="none"/>
          <w:lang w:val="en-US" w:eastAsia="zh-CN" w:bidi="ar-SA"/>
        </w:rPr>
        <w:t>牢固树立标准化、精细化、品质化服务理念，扎实做好财务、档案、法治、信访、统战等各项工作。加强对党建、清廉机关建设工作、意识形态、机要保密等各项目标任务的跟踪督办，确保各项工作落到实处。遵循“以公开为常态、不公开为例外”的原则，全面推进政务、党务、财务公开，让权力在阳光下运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231B"/>
    <w:rsid w:val="0113280D"/>
    <w:rsid w:val="03851AB1"/>
    <w:rsid w:val="05867BA3"/>
    <w:rsid w:val="06393951"/>
    <w:rsid w:val="06C34D19"/>
    <w:rsid w:val="06C41199"/>
    <w:rsid w:val="072A071F"/>
    <w:rsid w:val="084B65DF"/>
    <w:rsid w:val="0A7675FF"/>
    <w:rsid w:val="0B177A12"/>
    <w:rsid w:val="0BBF4C07"/>
    <w:rsid w:val="0D960D28"/>
    <w:rsid w:val="0E9B2566"/>
    <w:rsid w:val="0F815BEC"/>
    <w:rsid w:val="10131670"/>
    <w:rsid w:val="10367AFF"/>
    <w:rsid w:val="10565BBD"/>
    <w:rsid w:val="10A174C0"/>
    <w:rsid w:val="10B3129D"/>
    <w:rsid w:val="110D66B7"/>
    <w:rsid w:val="11686C0A"/>
    <w:rsid w:val="11A62F0F"/>
    <w:rsid w:val="12604B36"/>
    <w:rsid w:val="132A2A6A"/>
    <w:rsid w:val="13414ED0"/>
    <w:rsid w:val="13A04005"/>
    <w:rsid w:val="15083E66"/>
    <w:rsid w:val="15C34DF3"/>
    <w:rsid w:val="16024FBF"/>
    <w:rsid w:val="162E52A6"/>
    <w:rsid w:val="164763CA"/>
    <w:rsid w:val="175158A2"/>
    <w:rsid w:val="17811AAB"/>
    <w:rsid w:val="1789218D"/>
    <w:rsid w:val="19005429"/>
    <w:rsid w:val="191D147A"/>
    <w:rsid w:val="192C5B5D"/>
    <w:rsid w:val="195D4D89"/>
    <w:rsid w:val="196A355C"/>
    <w:rsid w:val="1AEE4D35"/>
    <w:rsid w:val="1B1745F5"/>
    <w:rsid w:val="1BCA006E"/>
    <w:rsid w:val="1C8549AC"/>
    <w:rsid w:val="1CD36903"/>
    <w:rsid w:val="1D6D2FD1"/>
    <w:rsid w:val="1DC11636"/>
    <w:rsid w:val="1EFE09AB"/>
    <w:rsid w:val="1F1A250C"/>
    <w:rsid w:val="1F4F4E9F"/>
    <w:rsid w:val="1FE90214"/>
    <w:rsid w:val="20A94895"/>
    <w:rsid w:val="20AC4CD3"/>
    <w:rsid w:val="210B16E4"/>
    <w:rsid w:val="211B5FE9"/>
    <w:rsid w:val="213A455E"/>
    <w:rsid w:val="214D5E97"/>
    <w:rsid w:val="21FD557A"/>
    <w:rsid w:val="22483C92"/>
    <w:rsid w:val="22542F92"/>
    <w:rsid w:val="22825DA2"/>
    <w:rsid w:val="23AA2A53"/>
    <w:rsid w:val="240143E8"/>
    <w:rsid w:val="241652AB"/>
    <w:rsid w:val="24D61FBF"/>
    <w:rsid w:val="26364E40"/>
    <w:rsid w:val="2647400D"/>
    <w:rsid w:val="267D5C43"/>
    <w:rsid w:val="26C449FA"/>
    <w:rsid w:val="26E8659E"/>
    <w:rsid w:val="28B266A6"/>
    <w:rsid w:val="29753A36"/>
    <w:rsid w:val="29EF12E7"/>
    <w:rsid w:val="2A573B32"/>
    <w:rsid w:val="2BA83093"/>
    <w:rsid w:val="2BE806A4"/>
    <w:rsid w:val="2C0D6A50"/>
    <w:rsid w:val="2C4D17DD"/>
    <w:rsid w:val="2CDC3B7B"/>
    <w:rsid w:val="2DD02D55"/>
    <w:rsid w:val="2F694524"/>
    <w:rsid w:val="2F994F22"/>
    <w:rsid w:val="30847806"/>
    <w:rsid w:val="319A52A1"/>
    <w:rsid w:val="31BB7853"/>
    <w:rsid w:val="32D74853"/>
    <w:rsid w:val="33692C75"/>
    <w:rsid w:val="33C56F11"/>
    <w:rsid w:val="33DD46A2"/>
    <w:rsid w:val="350F5054"/>
    <w:rsid w:val="353A14F9"/>
    <w:rsid w:val="35EF00DD"/>
    <w:rsid w:val="36593F89"/>
    <w:rsid w:val="369E531B"/>
    <w:rsid w:val="371513BB"/>
    <w:rsid w:val="378E5A05"/>
    <w:rsid w:val="37DA0AD9"/>
    <w:rsid w:val="38D46A1E"/>
    <w:rsid w:val="395D758F"/>
    <w:rsid w:val="39D16783"/>
    <w:rsid w:val="39F64C85"/>
    <w:rsid w:val="3B141D5B"/>
    <w:rsid w:val="3BE932CC"/>
    <w:rsid w:val="3C8B546D"/>
    <w:rsid w:val="3D683FF4"/>
    <w:rsid w:val="3F7743E0"/>
    <w:rsid w:val="40C47A15"/>
    <w:rsid w:val="40CA7184"/>
    <w:rsid w:val="414C15E9"/>
    <w:rsid w:val="41966FD6"/>
    <w:rsid w:val="41A248AD"/>
    <w:rsid w:val="427E5F8D"/>
    <w:rsid w:val="42C94CEE"/>
    <w:rsid w:val="42CA3B03"/>
    <w:rsid w:val="42E7143E"/>
    <w:rsid w:val="43434977"/>
    <w:rsid w:val="43B26D29"/>
    <w:rsid w:val="43EF090C"/>
    <w:rsid w:val="44656435"/>
    <w:rsid w:val="449A76C1"/>
    <w:rsid w:val="47CF7904"/>
    <w:rsid w:val="47F8465C"/>
    <w:rsid w:val="48CA3518"/>
    <w:rsid w:val="4921397B"/>
    <w:rsid w:val="49557596"/>
    <w:rsid w:val="4A7475C3"/>
    <w:rsid w:val="4A8D7571"/>
    <w:rsid w:val="4ABB205A"/>
    <w:rsid w:val="4E650C33"/>
    <w:rsid w:val="4F350A2C"/>
    <w:rsid w:val="4F3D6908"/>
    <w:rsid w:val="4F432721"/>
    <w:rsid w:val="4F5544D8"/>
    <w:rsid w:val="5043418E"/>
    <w:rsid w:val="509D2138"/>
    <w:rsid w:val="51AE40A4"/>
    <w:rsid w:val="52490409"/>
    <w:rsid w:val="524A17D2"/>
    <w:rsid w:val="52CD402E"/>
    <w:rsid w:val="52F82D0C"/>
    <w:rsid w:val="535F7F02"/>
    <w:rsid w:val="539675AE"/>
    <w:rsid w:val="54F77F4C"/>
    <w:rsid w:val="55091F8F"/>
    <w:rsid w:val="551265F9"/>
    <w:rsid w:val="55C6237B"/>
    <w:rsid w:val="55EE7645"/>
    <w:rsid w:val="567B0A72"/>
    <w:rsid w:val="56E12016"/>
    <w:rsid w:val="570708BF"/>
    <w:rsid w:val="570D194D"/>
    <w:rsid w:val="577B2D8F"/>
    <w:rsid w:val="57EA7AA0"/>
    <w:rsid w:val="584C755C"/>
    <w:rsid w:val="59423B29"/>
    <w:rsid w:val="59AB2183"/>
    <w:rsid w:val="5A3E3B2E"/>
    <w:rsid w:val="5AA3204B"/>
    <w:rsid w:val="5C00075C"/>
    <w:rsid w:val="5C00771B"/>
    <w:rsid w:val="5C70087D"/>
    <w:rsid w:val="5C9179B7"/>
    <w:rsid w:val="5CB45EC4"/>
    <w:rsid w:val="5CC77A06"/>
    <w:rsid w:val="5D577ED2"/>
    <w:rsid w:val="5DA12C27"/>
    <w:rsid w:val="5E3565BB"/>
    <w:rsid w:val="5EC02C2C"/>
    <w:rsid w:val="5F236B55"/>
    <w:rsid w:val="60615C31"/>
    <w:rsid w:val="613070A4"/>
    <w:rsid w:val="619B0658"/>
    <w:rsid w:val="61CD5EA6"/>
    <w:rsid w:val="6304244E"/>
    <w:rsid w:val="63CC196A"/>
    <w:rsid w:val="64F736ED"/>
    <w:rsid w:val="657B6D9B"/>
    <w:rsid w:val="65FC6201"/>
    <w:rsid w:val="66192795"/>
    <w:rsid w:val="66AC7248"/>
    <w:rsid w:val="671463D9"/>
    <w:rsid w:val="67AD120E"/>
    <w:rsid w:val="67DB77E9"/>
    <w:rsid w:val="689F36C7"/>
    <w:rsid w:val="695B5732"/>
    <w:rsid w:val="69D56597"/>
    <w:rsid w:val="6A302811"/>
    <w:rsid w:val="6B14742B"/>
    <w:rsid w:val="6B5320DA"/>
    <w:rsid w:val="6C3D14D9"/>
    <w:rsid w:val="6C6471E9"/>
    <w:rsid w:val="6CAB45A3"/>
    <w:rsid w:val="6CB10AF2"/>
    <w:rsid w:val="6CE103BC"/>
    <w:rsid w:val="6D12087D"/>
    <w:rsid w:val="6D1E7595"/>
    <w:rsid w:val="6E237561"/>
    <w:rsid w:val="6EC71F34"/>
    <w:rsid w:val="6F65270B"/>
    <w:rsid w:val="6FD27314"/>
    <w:rsid w:val="705C3821"/>
    <w:rsid w:val="709A3872"/>
    <w:rsid w:val="71362BA1"/>
    <w:rsid w:val="71CE3B57"/>
    <w:rsid w:val="720B73D8"/>
    <w:rsid w:val="730F21FD"/>
    <w:rsid w:val="74030787"/>
    <w:rsid w:val="744515A4"/>
    <w:rsid w:val="7471476C"/>
    <w:rsid w:val="76392007"/>
    <w:rsid w:val="76F66ABB"/>
    <w:rsid w:val="785E6D76"/>
    <w:rsid w:val="787F1C25"/>
    <w:rsid w:val="78EA6798"/>
    <w:rsid w:val="798E5E62"/>
    <w:rsid w:val="7AE91DC0"/>
    <w:rsid w:val="7CBE59F7"/>
    <w:rsid w:val="7DA30204"/>
    <w:rsid w:val="7F323EB9"/>
    <w:rsid w:val="7F4F15BE"/>
    <w:rsid w:val="7F925FF9"/>
    <w:rsid w:val="7FD80417"/>
    <w:rsid w:val="7FF35165"/>
    <w:rsid w:val="F7D7F8AE"/>
    <w:rsid w:val="F7DF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qFormat/>
    <w:uiPriority w:val="9"/>
    <w:pPr>
      <w:keepNext/>
      <w:keepLines/>
      <w:spacing w:line="374" w:lineRule="auto"/>
      <w:outlineLvl w:val="3"/>
    </w:pPr>
    <w:rPr>
      <w:rFonts w:hint="default" w:ascii="Arial" w:hAnsi="Arial" w:eastAsia="黑体"/>
      <w:b/>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1"/>
    <w:rPr>
      <w:rFonts w:ascii="仿宋" w:hAnsi="仿宋" w:eastAsia="仿宋" w:cs="仿宋"/>
      <w:sz w:val="32"/>
      <w:szCs w:val="32"/>
      <w:lang w:val="zh-CN" w:eastAsia="zh-CN" w:bidi="zh-CN"/>
    </w:rPr>
  </w:style>
  <w:style w:type="paragraph" w:styleId="6">
    <w:name w:val="Title"/>
    <w:basedOn w:val="1"/>
    <w:next w:val="1"/>
    <w:qFormat/>
    <w:uiPriority w:val="99"/>
    <w:pPr>
      <w:widowControl/>
      <w:spacing w:before="240" w:after="60" w:line="560" w:lineRule="exact"/>
      <w:jc w:val="center"/>
      <w:outlineLvl w:val="0"/>
    </w:pPr>
    <w:rPr>
      <w:rFonts w:ascii="Arial" w:hAnsi="Arial" w:eastAsia="华文中宋" w:cs="Arial"/>
      <w:b/>
      <w:bCs/>
      <w:color w:val="FF0000"/>
      <w:kern w:val="0"/>
      <w:sz w:val="84"/>
      <w:szCs w:val="84"/>
    </w:rPr>
  </w:style>
  <w:style w:type="paragraph" w:styleId="7">
    <w:name w:val="Body Text Indent"/>
    <w:basedOn w:val="1"/>
    <w:unhideWhenUsed/>
    <w:qFormat/>
    <w:uiPriority w:val="99"/>
    <w:pPr>
      <w:spacing w:after="120"/>
      <w:ind w:left="420" w:leftChars="200"/>
    </w:p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6">
    <w:name w:val="海南化工城正文"/>
    <w:basedOn w:val="1"/>
    <w:qFormat/>
    <w:uiPriority w:val="99"/>
    <w:pPr>
      <w:spacing w:line="324" w:lineRule="auto"/>
      <w:ind w:firstLine="480" w:firstLineChars="200"/>
    </w:pPr>
    <w:rPr>
      <w:rFonts w:ascii="宋体" w:hAnsi="宋体" w:cs="宋体"/>
      <w:sz w:val="24"/>
      <w:szCs w:val="20"/>
    </w:rPr>
  </w:style>
  <w:style w:type="character" w:customStyle="1" w:styleId="17">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HP-</dc:creator>
  <cp:lastModifiedBy>lenovo</cp:lastModifiedBy>
  <cp:lastPrinted>2023-02-21T19:54:00Z</cp:lastPrinted>
  <dcterms:modified xsi:type="dcterms:W3CDTF">2024-01-16T16:30:57Z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51C5AC3BD8744D9AB9FBE958E2CB4651</vt:lpwstr>
  </property>
</Properties>
</file>