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海口市人民政府研究室部门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海口市人民政府研究室部门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海口市人民政府研究室部门202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年部门</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海口市人民政府研究室</w:t>
      </w:r>
      <w:r>
        <w:rPr>
          <w:rFonts w:hint="eastAsia" w:ascii="黑体" w:hAnsi="黑体" w:eastAsia="黑体"/>
          <w:sz w:val="32"/>
          <w:szCs w:val="32"/>
          <w:lang w:eastAsia="zh-CN"/>
        </w:rPr>
        <w:t>部门202</w:t>
      </w:r>
      <w:r>
        <w:rPr>
          <w:rFonts w:hint="eastAsia" w:ascii="黑体" w:hAnsi="黑体" w:eastAsia="黑体"/>
          <w:sz w:val="32"/>
          <w:szCs w:val="32"/>
          <w:lang w:val="en-US" w:eastAsia="zh-CN"/>
        </w:rPr>
        <w:t>4</w:t>
      </w:r>
      <w:r>
        <w:rPr>
          <w:rFonts w:hint="eastAsia" w:ascii="黑体" w:hAnsi="黑体" w:eastAsia="黑体"/>
          <w:sz w:val="32"/>
          <w:szCs w:val="32"/>
          <w:lang w:eastAsia="zh-CN"/>
        </w:rPr>
        <w:t>年部门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海口市人民政府研究室部门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firstLine="640" w:firstLineChars="200"/>
        <w:jc w:val="left"/>
        <w:rPr>
          <w:rFonts w:ascii="黑体" w:hAnsi="黑体" w:eastAsia="黑体" w:cs="仿宋_GB2312"/>
          <w:sz w:val="32"/>
          <w:szCs w:val="32"/>
        </w:rPr>
      </w:pPr>
      <w:r>
        <w:rPr>
          <w:rFonts w:hint="eastAsia" w:ascii="仿宋_GB2312" w:hAnsi="仿宋_GB2312" w:eastAsia="仿宋_GB2312" w:cs="仿宋_GB2312"/>
          <w:sz w:val="32"/>
          <w:szCs w:val="32"/>
        </w:rPr>
        <w:t>根据《海口市机构编制委员会关于印发海口市人民政府研究室机构编制方案的通知》（海编[2014]25号）设立海口市人民政府研究室，属海口市人民政府直属的正处级事业单位。根据上述文件，本部门主要负责履行以下职责：</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对全市国民经济、社会发展中全局性、综合性、战略性、长期性问题研究和市领导交办的专题性调研，提出政策建议，供市政府参考决策。对全市经济、社会发展进行跟踪研究，分析全市经济和社会发展的新动态，为市政府决策提供建议和意见</w:t>
      </w:r>
      <w:r>
        <w:rPr>
          <w:rFonts w:hint="eastAsia" w:ascii="仿宋_GB2312" w:hAnsi="黑体" w:eastAsia="仿宋_GB2312" w:cs="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参与市大型会议的文件起草，包括《政府工作报告》、年度宏观经济运行分析和其他工作意见、工作总结等。</w:t>
      </w:r>
    </w:p>
    <w:p>
      <w:pPr>
        <w:numPr>
          <w:ilvl w:val="0"/>
          <w:numId w:val="6"/>
        </w:numPr>
        <w:ind w:left="1720" w:leftChars="0" w:hanging="108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组织或协同有关方面起草、修改市政府有关重要文件和综合性材料；参与起草市政府主要领导综合性文稿；审修部门起草的市政府主要领导讲话文稿。</w:t>
      </w:r>
    </w:p>
    <w:p>
      <w:pPr>
        <w:numPr>
          <w:ilvl w:val="0"/>
          <w:numId w:val="6"/>
        </w:numPr>
        <w:ind w:left="1720" w:leftChars="0" w:hanging="108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负责全市政务信息的搜集、编辑、交流和报送，编辑发行《海口政务信息》。</w:t>
      </w:r>
    </w:p>
    <w:p>
      <w:pPr>
        <w:numPr>
          <w:ilvl w:val="0"/>
          <w:numId w:val="6"/>
        </w:numPr>
        <w:ind w:left="1720" w:leftChars="0" w:hanging="108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联系指导各区人民政府，市政府各工作部门的综合、调研、信息、政策研究工作。</w:t>
      </w:r>
    </w:p>
    <w:p>
      <w:pPr>
        <w:numPr>
          <w:ilvl w:val="0"/>
          <w:numId w:val="6"/>
        </w:numPr>
        <w:ind w:left="1720" w:leftChars="0" w:hanging="108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承办市政府和上级部门交办的其他工作。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1"/>
          <w:numId w:val="0"/>
        </w:numPr>
        <w:ind w:left="800"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海口市人民政府研究室本级为正处级全额拨款的参公事业单位，</w:t>
      </w:r>
      <w:r>
        <w:rPr>
          <w:rFonts w:hint="eastAsia" w:ascii="仿宋_GB2312" w:hAnsi="ˎ̥" w:eastAsia="仿宋_GB2312"/>
          <w:sz w:val="32"/>
          <w:szCs w:val="32"/>
        </w:rPr>
        <w:t>内设办公室、综合</w:t>
      </w:r>
      <w:r>
        <w:rPr>
          <w:rFonts w:hint="eastAsia" w:ascii="仿宋_GB2312" w:hAnsi="ˎ̥" w:eastAsia="仿宋_GB2312"/>
          <w:sz w:val="32"/>
          <w:szCs w:val="32"/>
          <w:lang w:eastAsia="zh-CN"/>
        </w:rPr>
        <w:t>科</w:t>
      </w:r>
      <w:r>
        <w:rPr>
          <w:rFonts w:hint="eastAsia" w:ascii="仿宋_GB2312" w:hAnsi="ˎ̥" w:eastAsia="仿宋_GB2312"/>
          <w:sz w:val="32"/>
          <w:szCs w:val="32"/>
        </w:rPr>
        <w:t>、调研</w:t>
      </w:r>
      <w:r>
        <w:rPr>
          <w:rFonts w:hint="eastAsia" w:ascii="仿宋_GB2312" w:hAnsi="ˎ̥" w:eastAsia="仿宋_GB2312"/>
          <w:sz w:val="32"/>
          <w:szCs w:val="32"/>
          <w:lang w:eastAsia="zh-CN"/>
        </w:rPr>
        <w:t>科</w:t>
      </w:r>
      <w:r>
        <w:rPr>
          <w:rFonts w:hint="eastAsia" w:ascii="仿宋_GB2312" w:hAnsi="ˎ̥" w:eastAsia="仿宋_GB2312"/>
          <w:sz w:val="32"/>
          <w:szCs w:val="32"/>
        </w:rPr>
        <w:t>、政务信息</w:t>
      </w:r>
      <w:r>
        <w:rPr>
          <w:rFonts w:hint="eastAsia" w:ascii="仿宋_GB2312" w:hAnsi="ˎ̥" w:eastAsia="仿宋_GB2312"/>
          <w:sz w:val="32"/>
          <w:szCs w:val="32"/>
          <w:lang w:eastAsia="zh-CN"/>
        </w:rPr>
        <w:t>科</w:t>
      </w:r>
      <w:r>
        <w:rPr>
          <w:rFonts w:hint="eastAsia" w:ascii="仿宋_GB2312" w:hAnsi="ˎ̥" w:eastAsia="仿宋_GB2312"/>
          <w:sz w:val="32"/>
          <w:szCs w:val="32"/>
        </w:rPr>
        <w:t>4个科室</w:t>
      </w:r>
      <w:r>
        <w:rPr>
          <w:rFonts w:hint="eastAsia" w:ascii="仿宋_GB2312" w:hAnsi="ˎ̥" w:eastAsia="仿宋_GB2312"/>
          <w:sz w:val="32"/>
          <w:szCs w:val="32"/>
          <w:lang w:eastAsia="zh-CN"/>
        </w:rPr>
        <w:t>，</w:t>
      </w:r>
      <w:r>
        <w:rPr>
          <w:rFonts w:hint="eastAsia" w:ascii="仿宋_GB2312" w:hAnsi="黑体" w:eastAsia="仿宋_GB2312" w:cs="仿宋_GB2312"/>
          <w:sz w:val="32"/>
          <w:szCs w:val="32"/>
        </w:rPr>
        <w:t>无下属单位。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 xml:space="preserve"> </w:t>
      </w:r>
      <w:r>
        <w:rPr>
          <w:rFonts w:hint="eastAsia" w:ascii="黑体" w:hAnsi="黑体" w:eastAsia="黑体" w:cs="黑体"/>
          <w:sz w:val="32"/>
          <w:szCs w:val="32"/>
          <w:lang w:eastAsia="zh-CN"/>
        </w:rPr>
        <w:t>海口市人民政府研究室</w:t>
      </w:r>
      <w:r>
        <w:rPr>
          <w:rFonts w:hint="eastAsia" w:ascii="黑体" w:hAnsi="黑体" w:eastAsia="黑体"/>
          <w:sz w:val="32"/>
          <w:szCs w:val="32"/>
          <w:lang w:eastAsia="zh-CN"/>
        </w:rPr>
        <w:t>部门202</w:t>
      </w:r>
      <w:r>
        <w:rPr>
          <w:rFonts w:hint="eastAsia" w:ascii="黑体" w:hAnsi="黑体" w:eastAsia="黑体"/>
          <w:sz w:val="32"/>
          <w:szCs w:val="32"/>
          <w:lang w:val="en-US" w:eastAsia="zh-CN"/>
        </w:rPr>
        <w:t>4</w:t>
      </w:r>
      <w:r>
        <w:rPr>
          <w:rFonts w:hint="eastAsia" w:ascii="黑体" w:hAnsi="黑体" w:eastAsia="黑体"/>
          <w:sz w:val="32"/>
          <w:szCs w:val="32"/>
          <w:lang w:eastAsia="zh-CN"/>
        </w:rPr>
        <w:t>年部门</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海口市人民政府研究室</w:t>
      </w:r>
      <w:r>
        <w:rPr>
          <w:rFonts w:hint="eastAsia" w:ascii="黑体" w:hAnsi="黑体" w:eastAsia="黑体"/>
          <w:sz w:val="32"/>
          <w:szCs w:val="32"/>
          <w:lang w:eastAsia="zh-CN"/>
        </w:rPr>
        <w:t>部门202</w:t>
      </w:r>
      <w:r>
        <w:rPr>
          <w:rFonts w:hint="eastAsia" w:ascii="黑体" w:hAnsi="黑体" w:eastAsia="黑体"/>
          <w:sz w:val="32"/>
          <w:szCs w:val="32"/>
          <w:lang w:val="en-US" w:eastAsia="zh-CN"/>
        </w:rPr>
        <w:t>4</w:t>
      </w:r>
      <w:r>
        <w:rPr>
          <w:rFonts w:hint="eastAsia" w:ascii="黑体" w:hAnsi="黑体" w:eastAsia="黑体"/>
          <w:sz w:val="32"/>
          <w:szCs w:val="32"/>
          <w:lang w:eastAsia="zh-CN"/>
        </w:rPr>
        <w:t>年部门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海口市人民政府研究室部门</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533.36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533.36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533.36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533.36</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405.97</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万元、社会保障和就业支出61.66万元、卫生健康支出37.91万元、住房保障支出27.82万元，结转下年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海口市人民政府研究室部门</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default" w:ascii="仿宋_GB2312" w:hAnsi="黑体" w:eastAsia="仿宋_GB2312" w:cs="仿宋_GB2312"/>
          <w:sz w:val="32"/>
          <w:szCs w:val="32"/>
          <w:lang w:val="en-US"/>
        </w:rPr>
        <w:t>533.36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94.07</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一是人员工资的预算增加</w:t>
      </w:r>
      <w:r>
        <w:rPr>
          <w:rFonts w:hint="eastAsia" w:ascii="仿宋_GB2312" w:hAnsi="黑体" w:eastAsia="仿宋_GB2312"/>
          <w:sz w:val="32"/>
          <w:szCs w:val="32"/>
          <w:lang w:eastAsia="zh-CN"/>
        </w:rPr>
        <w:t>；二是根据工作需要，外出调研任务增多；三是工作职能需要购买大量学习型资料，做好以文辅政工作。</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405.97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76.12</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%；教育（类）支出0万元，占0%；科学技术（类）支出0万元，占0%；社会保障和就业（类）支出61.66万元，占</w:t>
      </w:r>
      <w:r>
        <w:rPr>
          <w:rFonts w:hint="eastAsia" w:ascii="仿宋_GB2312" w:hAnsi="黑体" w:eastAsia="仿宋_GB2312"/>
          <w:sz w:val="32"/>
          <w:szCs w:val="32"/>
          <w:lang w:val="en-US" w:eastAsia="zh-CN"/>
        </w:rPr>
        <w:t>11.56</w:t>
      </w:r>
      <w:r>
        <w:rPr>
          <w:rFonts w:hint="eastAsia" w:ascii="仿宋_GB2312" w:hAnsi="黑体" w:eastAsia="仿宋_GB2312"/>
          <w:sz w:val="32"/>
          <w:szCs w:val="32"/>
        </w:rPr>
        <w:t>%；卫生健康（类）支出37.91万元，占</w:t>
      </w:r>
      <w:r>
        <w:rPr>
          <w:rFonts w:hint="eastAsia" w:ascii="仿宋_GB2312" w:hAnsi="黑体" w:eastAsia="仿宋_GB2312"/>
          <w:sz w:val="32"/>
          <w:szCs w:val="32"/>
          <w:lang w:val="en-US" w:eastAsia="zh-CN"/>
        </w:rPr>
        <w:t>7.11</w:t>
      </w:r>
      <w:r>
        <w:rPr>
          <w:rFonts w:hint="eastAsia" w:ascii="仿宋_GB2312" w:hAnsi="黑体" w:eastAsia="仿宋_GB2312"/>
          <w:sz w:val="32"/>
          <w:szCs w:val="32"/>
        </w:rPr>
        <w:t>%；住房保障（类）支出27.82万元，占</w:t>
      </w:r>
      <w:r>
        <w:rPr>
          <w:rFonts w:hint="eastAsia" w:ascii="仿宋_GB2312" w:hAnsi="黑体" w:eastAsia="仿宋_GB2312"/>
          <w:sz w:val="32"/>
          <w:szCs w:val="32"/>
          <w:lang w:val="en-US" w:eastAsia="zh-CN"/>
        </w:rPr>
        <w:t>5.21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1.一般公共服务（类）政府办公厅（室）及相关机构事务（款）行政运行（项）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285.97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30.65万元</w:t>
      </w:r>
      <w:r>
        <w:rPr>
          <w:rFonts w:hint="eastAsia" w:ascii="仿宋_GB2312" w:hAnsi="黑体" w:eastAsia="仿宋_GB2312"/>
          <w:sz w:val="32"/>
          <w:szCs w:val="32"/>
        </w:rPr>
        <w:t>，主要是</w:t>
      </w:r>
      <w:r>
        <w:rPr>
          <w:rFonts w:hint="eastAsia" w:ascii="仿宋_GB2312" w:hAnsi="黑体" w:eastAsia="仿宋_GB2312"/>
          <w:color w:val="auto"/>
          <w:sz w:val="32"/>
          <w:szCs w:val="32"/>
          <w:lang w:eastAsia="zh-CN"/>
        </w:rPr>
        <w:t>人员经费预算增加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一般公共服务（类）政府办公厅（室）及相关机构事务（款）一般行政管理事务（项）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120</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预算数增加</w:t>
      </w:r>
      <w:r>
        <w:rPr>
          <w:rFonts w:hint="eastAsia" w:ascii="仿宋_GB2312" w:hAnsi="黑体" w:eastAsia="仿宋_GB2312"/>
          <w:sz w:val="32"/>
          <w:szCs w:val="32"/>
          <w:lang w:val="en-US" w:eastAsia="zh-CN"/>
        </w:rPr>
        <w:t>49</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项目经费支出增加，</w:t>
      </w:r>
      <w:r>
        <w:rPr>
          <w:rFonts w:hint="eastAsia" w:ascii="仿宋_GB2312" w:hAnsi="黑体" w:eastAsia="仿宋_GB2312"/>
          <w:sz w:val="32"/>
          <w:szCs w:val="32"/>
          <w:lang w:eastAsia="zh-CN"/>
        </w:rPr>
        <w:t>外出调研任务增多。</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3.社会保障和就业支出（类）行政事业单位养老支出（款）机关事业单位基本养老保险缴费支出（项）2024年预算数为33.11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比上年预算数增加4.88万元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主要是2024年机关事业单位基本养老保险缴费系数调整</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4.社会保障和就业支出（类）行政事业单位养老支出（款）其他行政事业单位养老支出（项）2024年预算数为12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比上年预算数增加2.22万元，主要</w:t>
      </w:r>
      <w:r>
        <w:rPr>
          <w:rFonts w:hint="eastAsia" w:ascii="仿宋_GB2312" w:hAnsi="黑体" w:eastAsia="仿宋_GB2312"/>
          <w:color w:val="auto"/>
          <w:sz w:val="32"/>
          <w:szCs w:val="32"/>
          <w:lang w:val="en-US" w:eastAsia="zh-CN"/>
        </w:rPr>
        <w:t>是2024年退休人员医疗补助费</w:t>
      </w:r>
      <w:r>
        <w:rPr>
          <w:rFonts w:hint="eastAsia" w:ascii="仿宋_GB2312" w:hAnsi="黑体" w:eastAsia="仿宋_GB2312"/>
          <w:sz w:val="32"/>
          <w:szCs w:val="32"/>
          <w:lang w:val="en-US" w:eastAsia="zh-CN"/>
        </w:rPr>
        <w:t>系数调整</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5.卫生健康支出（类）行政事业单位医疗（款）行政单位医疗（项）2024年预算数为13.33万元，比上年预算数减少1.89万元，主要</w:t>
      </w:r>
      <w:r>
        <w:rPr>
          <w:rFonts w:hint="eastAsia" w:ascii="仿宋_GB2312" w:hAnsi="黑体" w:eastAsia="仿宋_GB2312"/>
          <w:color w:val="auto"/>
          <w:sz w:val="32"/>
          <w:szCs w:val="32"/>
          <w:lang w:val="en-US" w:eastAsia="zh-CN"/>
        </w:rPr>
        <w:t>是人员变动</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6.卫生健康支出（类）行政事业单位医疗（款）公务员医疗补助（项）2024年预算数为23.18万元，比上年预算数增加3.08万元，主要是2024年医疗补助缴纳系数调整。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7.卫生健康支出（类）行政事业单位医疗（款）其他行政事业单位医疗支出（项）2024年预算数为1.4万元，比上年预算数增加0.07万元，与上年预算数基本持平。</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8.住房保障支出（类）住房改革支出（款）住房公积金（项）2024年预算数为27.82万元，比上年预算数增加3.71万元，主要是2024年住房公积金缴纳系数调整。</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海口市人民政府研究室部门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海口市人民政府研究室</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413.36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372.28</w:t>
      </w:r>
      <w:r>
        <w:rPr>
          <w:rFonts w:hint="eastAsia" w:ascii="仿宋_GB2312" w:hAnsi="黑体" w:eastAsia="仿宋_GB2312"/>
          <w:sz w:val="32"/>
          <w:szCs w:val="32"/>
        </w:rPr>
        <w:t>万元，主要包括：基本工资、津贴补贴、奖金、社会保障缴费、对个人和家庭的补助;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41.08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eastAsia="zh-CN"/>
        </w:rPr>
        <w:t>邮电费、</w:t>
      </w:r>
      <w:r>
        <w:rPr>
          <w:rFonts w:hint="eastAsia" w:ascii="仿宋_GB2312" w:hAnsi="黑体" w:eastAsia="仿宋_GB2312"/>
          <w:sz w:val="32"/>
          <w:szCs w:val="32"/>
        </w:rPr>
        <w:t>差旅费、维修（护）费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委托业务费、工会经费、</w:t>
      </w:r>
      <w:r>
        <w:rPr>
          <w:rFonts w:hint="eastAsia" w:ascii="仿宋_GB2312" w:hAnsi="黑体" w:eastAsia="仿宋_GB2312"/>
          <w:sz w:val="32"/>
          <w:szCs w:val="32"/>
        </w:rPr>
        <w:t>公务用车运行维护费、资本性支出。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eastAsia="zh-CN"/>
        </w:rPr>
        <w:t>海口市人民政府研究室部门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4.33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0.02万元，基本持平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w:t>
      </w:r>
      <w:r>
        <w:rPr>
          <w:rFonts w:hint="eastAsia" w:ascii="仿宋_GB2312" w:hAnsi="黑体" w:eastAsia="仿宋_GB2312"/>
          <w:sz w:val="32"/>
          <w:szCs w:val="32"/>
          <w:lang w:eastAsia="zh-CN"/>
        </w:rPr>
        <w:t>与上年预算数持平</w:t>
      </w:r>
      <w:r>
        <w:rPr>
          <w:rFonts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海口市人民政府研究室部门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未编制</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未编制</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未编制</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海口市人民政府研究室部门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default" w:ascii="仿宋_GB2312" w:hAnsi="黑体" w:eastAsia="仿宋_GB2312" w:cs="仿宋_GB2312"/>
          <w:sz w:val="32"/>
          <w:szCs w:val="32"/>
          <w:lang w:val="en-US"/>
        </w:rPr>
        <w:t>533.36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海口市人民政府研究室部门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海口市人民政府研究室部门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533.36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default" w:ascii="仿宋_GB2312" w:hAnsi="黑体" w:eastAsia="仿宋_GB2312" w:cs="仿宋_GB2312"/>
          <w:sz w:val="32"/>
          <w:szCs w:val="32"/>
          <w:lang w:val="en-US"/>
        </w:rPr>
        <w:t>533.36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94.07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海口市人民政府研究室部门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海口市人民政府研究室部门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533.36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413.36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77.50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22.50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94.07</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一是人员工资的预算增加</w:t>
      </w:r>
      <w:r>
        <w:rPr>
          <w:rFonts w:hint="eastAsia" w:ascii="仿宋_GB2312" w:hAnsi="黑体" w:eastAsia="仿宋_GB2312"/>
          <w:sz w:val="32"/>
          <w:szCs w:val="32"/>
          <w:lang w:eastAsia="zh-CN"/>
        </w:rPr>
        <w:t>；二是根据工作需要，外出调研任务增多；三是工作职能需要购买大量学习型资料，做好以文辅政工作</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413.36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海口市人民政府研究室部门</w:t>
      </w:r>
      <w:r>
        <w:rPr>
          <w:rFonts w:hint="eastAsia" w:ascii="仿宋_GB2312" w:hAnsi="黑体" w:eastAsia="仿宋_GB2312" w:cs="仿宋_GB2312"/>
          <w:sz w:val="32"/>
          <w:szCs w:val="32"/>
          <w:lang w:val="en-US" w:eastAsia="zh-CN"/>
        </w:rPr>
        <w:t>12个</w:t>
      </w:r>
      <w:r>
        <w:rPr>
          <w:rFonts w:hint="eastAsia" w:ascii="仿宋_GB2312" w:hAnsi="黑体" w:eastAsia="仿宋_GB2312" w:cs="仿宋_GB2312"/>
          <w:sz w:val="32"/>
          <w:szCs w:val="32"/>
        </w:rPr>
        <w:t>项目实行绩效目标管理，涉及一般公共预算</w:t>
      </w:r>
      <w:r>
        <w:rPr>
          <w:rFonts w:hint="default" w:ascii="仿宋_GB2312" w:hAnsi="黑体" w:eastAsia="仿宋_GB2312" w:cs="仿宋_GB2312"/>
          <w:sz w:val="32"/>
          <w:szCs w:val="32"/>
          <w:lang w:val="en-US"/>
        </w:rPr>
        <w:t>533.36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03DF8"/>
    <w:rsid w:val="258273C7"/>
    <w:rsid w:val="2C2451A0"/>
    <w:rsid w:val="34D061D9"/>
    <w:rsid w:val="35FD306F"/>
    <w:rsid w:val="3C7A0232"/>
    <w:rsid w:val="492A3756"/>
    <w:rsid w:val="4D1D3DC7"/>
    <w:rsid w:val="54F373A1"/>
    <w:rsid w:val="588809C0"/>
    <w:rsid w:val="596466B6"/>
    <w:rsid w:val="5C132C1C"/>
    <w:rsid w:val="629C6E87"/>
    <w:rsid w:val="6ED01969"/>
    <w:rsid w:val="72243FA6"/>
    <w:rsid w:val="7DEBCAFF"/>
    <w:rsid w:val="A2EFE8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2024-02-08T17:09:58Z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