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eastAsiaTheme="minorEastAsia" w:cstheme="minorEastAsia"/>
          <w:kern w:val="2"/>
          <w:sz w:val="44"/>
          <w:szCs w:val="44"/>
          <w:lang w:val="en-US" w:eastAsia="zh-CN" w:bidi="ar-SA"/>
        </w:rPr>
      </w:pPr>
    </w:p>
    <w:p>
      <w:pPr>
        <w:spacing w:line="600" w:lineRule="exact"/>
        <w:jc w:val="center"/>
        <w:rPr>
          <w:rFonts w:hint="eastAsia" w:asciiTheme="minorEastAsia" w:hAnsiTheme="minorEastAsia" w:eastAsiaTheme="minorEastAsia" w:cstheme="minorEastAsia"/>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after="210" w:line="450" w:lineRule="atLeast"/>
        <w:jc w:val="center"/>
        <w:textAlignment w:val="auto"/>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海口市人民政府办公室关于印发《海口市促进涉外律师业发展奖励办法》的通知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海府办规〔2022〕2号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p>
    <w:p>
      <w:pPr>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各区人民政府,市政府直属各单位:</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《海口市促进涉外律师业发展奖励办法》已经十七届市政府第2次常务会议审议通过,现印发给你们,请遵照执行。</w:t>
      </w:r>
    </w:p>
    <w:p>
      <w:pPr>
        <w:rPr>
          <w:rFonts w:hint="eastAsia" w:ascii="仿宋_GB2312" w:hAnsi="仿宋_GB2312" w:eastAsia="仿宋_GB2312" w:cs="仿宋_GB2312"/>
          <w:color w:val="333333"/>
          <w:sz w:val="32"/>
          <w:szCs w:val="32"/>
          <w:shd w:val="clear" w:color="auto" w:fill="FFFFFF"/>
          <w:lang w:val="en-US" w:eastAsia="zh-CN"/>
        </w:rPr>
      </w:pPr>
    </w:p>
    <w:p>
      <w:pPr>
        <w:jc w:val="center"/>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海口市人民政府办公室</w:t>
      </w:r>
    </w:p>
    <w:p>
      <w:pPr>
        <w:jc w:val="right"/>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2022年3月1日</w:t>
      </w:r>
    </w:p>
    <w:p>
      <w:pPr>
        <w:jc w:val="right"/>
        <w:rPr>
          <w:rFonts w:hint="eastAsia" w:ascii="仿宋_GB2312" w:hAnsi="仿宋_GB2312" w:eastAsia="仿宋_GB2312" w:cs="仿宋_GB2312"/>
          <w:color w:val="333333"/>
          <w:sz w:val="32"/>
          <w:szCs w:val="32"/>
          <w:shd w:val="clear" w:color="auto" w:fill="FFFFFF"/>
          <w:lang w:val="en-US" w:eastAsia="zh-CN"/>
        </w:rPr>
      </w:pPr>
    </w:p>
    <w:p>
      <w:pPr>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（此件主动公开）</w:t>
      </w:r>
    </w:p>
    <w:p>
      <w:pPr>
        <w:keepNext w:val="0"/>
        <w:keepLines w:val="0"/>
        <w:pageBreakBefore w:val="0"/>
        <w:widowControl w:val="0"/>
        <w:kinsoku/>
        <w:wordWrap/>
        <w:overflowPunct/>
        <w:topLinePunct w:val="0"/>
        <w:autoSpaceDE/>
        <w:autoSpaceDN/>
        <w:bidi w:val="0"/>
        <w:adjustRightInd/>
        <w:snapToGrid/>
        <w:spacing w:after="210" w:line="450" w:lineRule="exact"/>
        <w:ind w:firstLine="480" w:firstLineChars="200"/>
        <w:textAlignment w:val="auto"/>
        <w:rPr>
          <w:rFonts w:hint="eastAsia" w:ascii="宋体" w:hAnsi="宋体" w:eastAsia="宋体" w:cs="宋体"/>
          <w:i w:val="0"/>
          <w:iCs w:val="0"/>
          <w:caps w:val="0"/>
          <w:color w:val="4C5157"/>
          <w:spacing w:val="0"/>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after="210" w:line="450" w:lineRule="exact"/>
        <w:ind w:firstLine="480" w:firstLineChars="200"/>
        <w:textAlignment w:val="auto"/>
        <w:rPr>
          <w:rFonts w:hint="eastAsia" w:ascii="宋体" w:hAnsi="宋体" w:eastAsia="宋体" w:cs="宋体"/>
          <w:i w:val="0"/>
          <w:iCs w:val="0"/>
          <w:caps w:val="0"/>
          <w:color w:val="4C5157"/>
          <w:spacing w:val="0"/>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after="210" w:line="450" w:lineRule="exact"/>
        <w:ind w:firstLine="480" w:firstLineChars="200"/>
        <w:textAlignment w:val="auto"/>
        <w:rPr>
          <w:rFonts w:hint="eastAsia" w:ascii="宋体" w:hAnsi="宋体" w:eastAsia="宋体" w:cs="宋体"/>
          <w:i w:val="0"/>
          <w:iCs w:val="0"/>
          <w:caps w:val="0"/>
          <w:color w:val="4C5157"/>
          <w:spacing w:val="0"/>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after="210" w:line="450" w:lineRule="exact"/>
        <w:ind w:firstLine="480" w:firstLineChars="200"/>
        <w:textAlignment w:val="auto"/>
        <w:rPr>
          <w:rFonts w:hint="eastAsia" w:ascii="宋体" w:hAnsi="宋体" w:eastAsia="宋体" w:cs="宋体"/>
          <w:i w:val="0"/>
          <w:iCs w:val="0"/>
          <w:caps w:val="0"/>
          <w:color w:val="4C5157"/>
          <w:spacing w:val="0"/>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after="210" w:line="450" w:lineRule="exact"/>
        <w:ind w:firstLine="480" w:firstLineChars="200"/>
        <w:textAlignment w:val="auto"/>
        <w:rPr>
          <w:rFonts w:hint="eastAsia" w:ascii="宋体" w:hAnsi="宋体" w:eastAsia="宋体" w:cs="宋体"/>
          <w:i w:val="0"/>
          <w:iCs w:val="0"/>
          <w:caps w:val="0"/>
          <w:color w:val="4C5157"/>
          <w:spacing w:val="0"/>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after="210" w:line="450" w:lineRule="exact"/>
        <w:ind w:firstLine="480" w:firstLineChars="200"/>
        <w:textAlignment w:val="auto"/>
        <w:rPr>
          <w:rFonts w:hint="eastAsia" w:ascii="宋体" w:hAnsi="宋体" w:eastAsia="宋体" w:cs="宋体"/>
          <w:i w:val="0"/>
          <w:iCs w:val="0"/>
          <w:caps w:val="0"/>
          <w:color w:val="4C5157"/>
          <w:spacing w:val="0"/>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after="210" w:line="450" w:lineRule="exact"/>
        <w:textAlignment w:val="auto"/>
        <w:rPr>
          <w:rFonts w:hint="eastAsia" w:ascii="宋体" w:hAnsi="宋体" w:eastAsia="宋体" w:cs="宋体"/>
          <w:i w:val="0"/>
          <w:iCs w:val="0"/>
          <w:caps w:val="0"/>
          <w:color w:val="4C5157"/>
          <w:spacing w:val="0"/>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4C5157"/>
          <w:spacing w:val="0"/>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after="210" w:line="450" w:lineRule="exact"/>
        <w:jc w:val="center"/>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海口市促进涉外律师业发展奖励办法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促进律师行业国际化发展,鼓励和引导涉外律师业在海南自由贸易试验区(港)建设中发挥重要作用,根据《关于在中国(海南)自由贸易试验区试点其他自贸试验区施行政策的通知》《海南经济特区律师条例》《海南省中外律师事务所联营实施办法》《香港特别行政区和澳门特别行政区律师事务所与海南律师事务所实行合伙联营的试行办法》等规定,结合我市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
        </w:rPr>
        <w:t>第二条</w:t>
      </w:r>
      <w:r>
        <w:rPr>
          <w:rFonts w:hint="eastAsia" w:ascii="仿宋_GB2312" w:hAnsi="仿宋_GB2312" w:eastAsia="仿宋_GB2312" w:cs="仿宋_GB2312"/>
          <w:b/>
          <w:bCs/>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外国律师事务所驻华代表机构和香港、澳门律师事务所驻内地代表处,在本市租赁办公用房的,连续三年按照年租金总额(以租赁合同和租金支付凭证为准)的50%给予租房补贴,三年内累计补贴金额最高不超过100万元。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
        </w:rPr>
        <w:t xml:space="preserve">第三条 </w:t>
      </w:r>
      <w:r>
        <w:rPr>
          <w:rFonts w:hint="eastAsia" w:ascii="仿宋_GB2312" w:hAnsi="仿宋_GB2312" w:eastAsia="仿宋_GB2312" w:cs="仿宋_GB2312"/>
          <w:color w:val="333333"/>
          <w:kern w:val="2"/>
          <w:sz w:val="32"/>
          <w:szCs w:val="32"/>
          <w:shd w:val="clear" w:color="auto" w:fill="FFFFFF"/>
          <w:lang w:val="en-US" w:eastAsia="zh-CN" w:bidi="ar-SA"/>
        </w:rPr>
        <w:t>经省司法厅核准设立的香港、澳门律师事务所与内地律师事务所组建的合伙联营律师事务所,在本市租赁办公用房的,连续三年按照年租金总额(以租赁合同和租金支付凭证为准)的50%给予租房补贴,三年内累计补贴金额最高不超过50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3"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鼓励律师事务所引进经司法部认定的“全国涉外律师人才库”中的国际经济合作、国际贸易、跨境投资、金融与资本市场、海事海商、知识产权与信息安全、涉外民商事诉讼与仲裁等专业领域的优秀律师人才。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符合高层次人才认定标准的律师,享受省、市有关高层次人才的优惠政策,包括医疗保障、就医绿色通道、子女免试就近入学、配偶就业安置、住房保障等。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市财政局应当将奖励资金纳入市司法局年度预算。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市人民政府在市司法局设立涉外律师业奖励政策服务办公室(以下简称“办公室”),为符合奖励条件的律师事务所办理奖励政策兑现“一站式”绿色服务。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符合条件的申请人应当向办公室提出申请,填报《海口市涉外律师业奖励申请表》。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办公室收到申请后,应当征求市财政行政主管部门意见,核实有关情况,提出审核意见及具体奖励名单和金额,经市司法局研究后确定,并向社会公示7个工作日,接受社会公众监督。奖励方案经公示无异议后,由市司法局依法办理资金拨付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
        </w:rPr>
        <w:t>第</w:t>
      </w:r>
      <w:r>
        <w:rPr>
          <w:rFonts w:hint="eastAsia" w:ascii="黑体" w:hAnsi="黑体" w:eastAsia="黑体" w:cs="黑体"/>
          <w:color w:val="333333"/>
          <w:kern w:val="0"/>
          <w:sz w:val="32"/>
          <w:szCs w:val="32"/>
          <w:shd w:val="clear" w:color="auto" w:fill="FFFFFF"/>
          <w:lang w:val="en-US" w:eastAsia="zh-CN" w:bidi="ar"/>
        </w:rPr>
        <w:t>八条</w:t>
      </w:r>
      <w:r>
        <w:rPr>
          <w:rFonts w:hint="eastAsia" w:ascii="仿宋_GB2312" w:hAnsi="仿宋_GB2312" w:eastAsia="仿宋_GB2312" w:cs="仿宋_GB2312"/>
          <w:color w:val="333333"/>
          <w:kern w:val="2"/>
          <w:sz w:val="32"/>
          <w:szCs w:val="32"/>
          <w:shd w:val="clear" w:color="auto" w:fill="FFFFFF"/>
          <w:lang w:val="en-US" w:eastAsia="zh-CN" w:bidi="ar-SA"/>
        </w:rPr>
        <w:t xml:space="preserve"> 对在我市涉外业务中作出突出贡献的律师事务所和律师,经市政府同意,可以按照“一事一议”方式给予奖励。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奖励资金在有关政策法规以及财务规章制度规定的范围内专款专用,并接受审计、财政部门的监督、检查。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本办法涉及的奖励政策与其他同类政策重复交叉的,按照从优从高、不重复享受的原则执行。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
        </w:rPr>
        <w:t xml:space="preserve">第十一条 </w:t>
      </w:r>
      <w:r>
        <w:rPr>
          <w:rFonts w:hint="eastAsia" w:ascii="仿宋_GB2312" w:hAnsi="仿宋_GB2312" w:eastAsia="仿宋_GB2312" w:cs="仿宋_GB2312"/>
          <w:color w:val="333333"/>
          <w:kern w:val="2"/>
          <w:sz w:val="32"/>
          <w:szCs w:val="32"/>
          <w:shd w:val="clear" w:color="auto" w:fill="FFFFFF"/>
          <w:lang w:val="en-US" w:eastAsia="zh-CN" w:bidi="ar-SA"/>
        </w:rPr>
        <w:t>本办法由海口市司法局负责解释。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bookmarkStart w:id="0" w:name="_GoBack"/>
      <w:r>
        <w:rPr>
          <w:rFonts w:hint="eastAsia" w:ascii="黑体" w:hAnsi="黑体" w:eastAsia="黑体" w:cs="黑体"/>
          <w:color w:val="333333"/>
          <w:kern w:val="0"/>
          <w:sz w:val="32"/>
          <w:szCs w:val="32"/>
          <w:shd w:val="clear" w:color="auto" w:fill="FFFFFF"/>
          <w:lang w:val="en-US" w:eastAsia="zh-CN" w:bidi="ar"/>
        </w:rPr>
        <w:t>第十二条</w:t>
      </w:r>
      <w:bookmarkEnd w:id="0"/>
      <w:r>
        <w:rPr>
          <w:rFonts w:hint="eastAsia" w:ascii="仿宋_GB2312" w:hAnsi="仿宋_GB2312" w:eastAsia="仿宋_GB2312" w:cs="仿宋_GB2312"/>
          <w:color w:val="333333"/>
          <w:kern w:val="2"/>
          <w:sz w:val="32"/>
          <w:szCs w:val="32"/>
          <w:shd w:val="clear" w:color="auto" w:fill="FFFFFF"/>
          <w:lang w:val="en-US" w:eastAsia="zh-CN" w:bidi="ar-SA"/>
        </w:rPr>
        <w:t xml:space="preserve"> 本办法自2022年4月1日起施行,有效期三年。《海口市人民政府办公室关于印发〈海口市促进涉外律师业发展奖励办法〉的通知》(海府办规〔2020〕2号)自本办法施行之日起废止。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- 1 -</w:t>
    </w:r>
    <w:r>
      <w:rPr>
        <w:rStyle w:val="8"/>
        <w:rFonts w:ascii="宋体" w:hAnsi="宋体" w:eastAsia="宋体"/>
        <w:sz w:val="28"/>
        <w:szCs w:val="28"/>
      </w:rPr>
      <w:fldChar w:fldCharType="end"/>
    </w:r>
  </w:p>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Nu2QW7XAAAABwEAAA8AAABkcnMvZG93bnJldi54bWxNj0FPAjEQhe8m/Idm&#10;TLwQaCGC67pdEky4aSJg4rVsx93F7XTTlgX99Q4nvc2bN3nvm2J1cZ0YMMTWk4bZVIFAqrxtqdbw&#10;vt9MMhAxGbKm84QavjHCqhzdFCa3/kxbHHapFhxCMTcampT6XMpYNehMnPoeib1PH5xJLEMtbTBn&#10;DnednCu1lM60xA2N6fG5weprd3IaPl5+ELfZejwe7o/HoDaPb5V81frudqaeQCS8pL9juOIzOpTM&#10;dPAnslF0GviRpGHysADB7jzLeHG4DmoBsizkf/7yF1BLAwQUAAAACACHTuJAXiVGdNEBAACjAwAA&#10;DgAAAGRycy9lMm9Eb2MueG1srVPNjtMwEL4j8Q6W7zTZSAtR1HS1qFqEhABp2QdwHbux5D953CZ9&#10;AXgDTly481x9DsZO0kXLZQ97cWY842/m+2ayvhmNJkcRQDnb0qtVSYmw3HXK7lv68O3uTU0JRGY7&#10;pp0VLT0JoDeb16/Wg29E5XqnOxEIglhoBt/SPkbfFAXwXhgGK+eFxaB0wbCIbtgXXWADohtdVGX5&#10;thhc6HxwXADg7XYK0hkxPAfQSam42Dp+MMLGCTUIzSJSgl55oJvcrZSCxy9SgohEtxSZxnxiEbR3&#10;6Sw2a9bsA/O94nML7DktPOFkmLJY9AK1ZZGRQ1D/QRnFgwMn44o7U0xEsiLI4qp8os19z7zIXFBq&#10;8BfR4eVg+efj10BU19KKEssMDvz888f515/z7++kSvIMHhrMuveYF8f3bsSlWe4BLxPrUQaTvsiH&#10;YBzFPV3EFWMkPD2qq7ouMcQxtjiIXzw+9wHiB+EMSUZLA04vi8qOnyBOqUtKqmbdndI6T1BbMiDq&#10;df3uOr+4hBBdWyySWEzdJiuOu3GmtnPdCZkNuAIttbjxlOiPFhVO27IYYTF2i3HwQe37vE6pFfC3&#10;h4jt5C5ThQl2LoyzyzznPUvL8a+fsx7/rc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27ZBbtcA&#10;AAAHAQAADwAAAAAAAAABACAAAAA4AAAAZHJzL2Rvd25yZXYueG1sUEsBAhQAFAAAAAgAh07iQF4l&#10;RnTRAQAAowMAAA4AAAAAAAAAAQAgAAAAPAEAAGRycy9lMm9Eb2MueG1sUEsFBgAAAAAGAAYAWQEA&#10;AH8FAAAAAA==&#10;">
              <v:fill on="f" focussize="0,0"/>
              <v:stroke on="f" weight="1.25pt"/>
              <v:imagedata o:title=""/>
              <o:lock v:ext="edit" aspectratio="f"/>
              <v:textbox inset="0mm,0mm,0mm,0mm" style="mso-fit-shape-to-text:t;">
                <w:txbxContent>
                  <w:p>
                    <w:pPr>
                      <w:pStyle w:val="2"/>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ODhkZmQwZjk5Njg1NTE2YmQ0ODhmMjRkN2U0ZWUifQ=="/>
  </w:docVars>
  <w:rsids>
    <w:rsidRoot w:val="49017EE5"/>
    <w:rsid w:val="1E659D3F"/>
    <w:rsid w:val="31021FA6"/>
    <w:rsid w:val="397EDDF1"/>
    <w:rsid w:val="3BAE50C3"/>
    <w:rsid w:val="3D3F4EF2"/>
    <w:rsid w:val="3F8D806F"/>
    <w:rsid w:val="465F6827"/>
    <w:rsid w:val="49017EE5"/>
    <w:rsid w:val="4B2D6A05"/>
    <w:rsid w:val="4DFDB60D"/>
    <w:rsid w:val="4EEF5E27"/>
    <w:rsid w:val="57F78B2A"/>
    <w:rsid w:val="5BD73729"/>
    <w:rsid w:val="5DF53C51"/>
    <w:rsid w:val="5DFF8709"/>
    <w:rsid w:val="5F79906A"/>
    <w:rsid w:val="5FE542CD"/>
    <w:rsid w:val="60D5AE6B"/>
    <w:rsid w:val="67BD47BC"/>
    <w:rsid w:val="67F7F424"/>
    <w:rsid w:val="773F7126"/>
    <w:rsid w:val="77D79DFC"/>
    <w:rsid w:val="7B2E56AB"/>
    <w:rsid w:val="7B7F4544"/>
    <w:rsid w:val="7E78ACCE"/>
    <w:rsid w:val="7F7D5F84"/>
    <w:rsid w:val="7FDBB0AB"/>
    <w:rsid w:val="7FFA25C8"/>
    <w:rsid w:val="823FB317"/>
    <w:rsid w:val="AFFD1256"/>
    <w:rsid w:val="B77ECB95"/>
    <w:rsid w:val="BB5F6BBF"/>
    <w:rsid w:val="BCDFA891"/>
    <w:rsid w:val="BDFF79BF"/>
    <w:rsid w:val="C4F9B42E"/>
    <w:rsid w:val="D1EA3293"/>
    <w:rsid w:val="DFDFC708"/>
    <w:rsid w:val="EBF3F861"/>
    <w:rsid w:val="FBF35BCD"/>
    <w:rsid w:val="FCFFAE82"/>
    <w:rsid w:val="FEE5D9FB"/>
    <w:rsid w:val="FEF7B287"/>
    <w:rsid w:val="FFDFCC08"/>
    <w:rsid w:val="FFFF8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Char Char Char Char"/>
    <w:basedOn w:val="1"/>
    <w:qFormat/>
    <w:uiPriority w:val="0"/>
    <w:rPr>
      <w:rFonts w:ascii="Times New Roman" w:eastAsia="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2022-04-30T07:47:00Z</dcterms:created>
  <dc:creator>我要上幼儿园</dc:creator>
  <cp:lastModifiedBy>lenovo</cp:lastModifiedBy>
  <dcterms:modified xsi:type="dcterms:W3CDTF">2022-08-19T15:36:48Z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4EFBA9182C974A65819C9A0B2C3F3B33</vt:lpwstr>
  </property>
</Properties>
</file>