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rPr>
        <w:t>海口市市场</w:t>
      </w:r>
      <w:r>
        <w:rPr>
          <w:rFonts w:hint="eastAsia" w:asciiTheme="minorEastAsia" w:hAnsiTheme="minorEastAsia" w:eastAsiaTheme="minorEastAsia" w:cstheme="minorEastAsia"/>
          <w:sz w:val="44"/>
          <w:szCs w:val="44"/>
          <w:lang w:val="en-US" w:eastAsia="zh-CN"/>
        </w:rPr>
        <w:t>监督管理局  海口市发展和改革委员会  海口市农业农村局  海口市综合行政执法局  海口市林业局</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印发《</w:t>
      </w:r>
      <w:r>
        <w:rPr>
          <w:rFonts w:hint="eastAsia" w:asciiTheme="minorEastAsia" w:hAnsiTheme="minorEastAsia" w:eastAsiaTheme="minorEastAsia" w:cstheme="minorEastAsia"/>
          <w:kern w:val="0"/>
          <w:sz w:val="44"/>
          <w:szCs w:val="44"/>
          <w:shd w:val="clear" w:color="auto" w:fill="FEFFFE"/>
          <w:lang w:val="zh-CN"/>
        </w:rPr>
        <w:t>海口市知识产权（</w:t>
      </w:r>
      <w:r>
        <w:rPr>
          <w:rFonts w:hint="eastAsia" w:asciiTheme="minorEastAsia" w:hAnsiTheme="minorEastAsia" w:eastAsiaTheme="minorEastAsia" w:cstheme="minorEastAsia"/>
          <w:kern w:val="0"/>
          <w:sz w:val="44"/>
          <w:szCs w:val="44"/>
          <w:shd w:val="clear" w:color="auto" w:fill="FEFFFE"/>
          <w:lang w:val="en-US" w:eastAsia="zh-CN"/>
        </w:rPr>
        <w:t>专利</w:t>
      </w:r>
      <w:r>
        <w:rPr>
          <w:rFonts w:hint="eastAsia" w:asciiTheme="minorEastAsia" w:hAnsiTheme="minorEastAsia" w:eastAsiaTheme="minorEastAsia" w:cstheme="minorEastAsia"/>
          <w:kern w:val="0"/>
          <w:sz w:val="44"/>
          <w:szCs w:val="44"/>
          <w:shd w:val="clear" w:color="auto" w:fill="FEFFFE"/>
          <w:lang w:val="zh-CN"/>
        </w:rPr>
        <w:t>）</w:t>
      </w:r>
      <w:r>
        <w:rPr>
          <w:rFonts w:hint="eastAsia" w:asciiTheme="minorEastAsia" w:hAnsiTheme="minorEastAsia" w:eastAsiaTheme="minorEastAsia" w:cstheme="minorEastAsia"/>
          <w:kern w:val="0"/>
          <w:sz w:val="44"/>
          <w:szCs w:val="44"/>
          <w:shd w:val="clear" w:color="auto" w:fill="FEFFFE"/>
          <w:lang w:val="en-US" w:eastAsia="zh-CN"/>
        </w:rPr>
        <w:t>失信行为评价暂行办法</w:t>
      </w:r>
      <w:r>
        <w:rPr>
          <w:rFonts w:hint="eastAsia" w:asciiTheme="minorEastAsia" w:hAnsiTheme="minorEastAsia" w:eastAsiaTheme="minorEastAsia" w:cstheme="minorEastAsia"/>
          <w:sz w:val="44"/>
          <w:szCs w:val="44"/>
        </w:rPr>
        <w:t>》的通知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楷体_GB2312" w:hAnsi="方正楷体_GB2312" w:eastAsia="方正楷体_GB2312" w:cs="方正楷体_GB2312"/>
          <w:b w:val="0"/>
          <w:bCs w:val="0"/>
          <w:sz w:val="32"/>
          <w:szCs w:val="32"/>
        </w:rPr>
      </w:pPr>
      <w:r>
        <w:rPr>
          <w:rFonts w:hint="eastAsia" w:ascii="楷体_GB2312" w:hAnsi="楷体_GB2312" w:eastAsia="楷体_GB2312" w:cs="楷体_GB2312"/>
          <w:b w:val="0"/>
          <w:bCs w:val="0"/>
          <w:color w:val="333333"/>
          <w:kern w:val="2"/>
          <w:sz w:val="32"/>
          <w:szCs w:val="32"/>
          <w:shd w:val="clear" w:color="auto" w:fill="FFFFFF"/>
          <w:lang w:val="en-US" w:eastAsia="zh-CN" w:bidi="ar-SA"/>
        </w:rPr>
        <w:t>海市监规〔2021〕5号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eastAsia="仿宋_GB2312"/>
          <w:sz w:val="32"/>
          <w:szCs w:val="32"/>
          <w:lang w:val="en-US" w:eastAsia="zh-CN"/>
        </w:rPr>
      </w:pPr>
      <w:r>
        <w:rPr>
          <w:rFonts w:hint="eastAsia" w:ascii="仿宋_GB2312" w:hAnsi="仿宋_GB2312" w:eastAsia="仿宋_GB2312" w:cs="仿宋_GB2312"/>
          <w:b w:val="0"/>
          <w:bCs w:val="0"/>
          <w:sz w:val="32"/>
          <w:szCs w:val="32"/>
          <w:lang w:val="en-US" w:eastAsia="zh-CN"/>
        </w:rPr>
        <w:t>各相关单位：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CN" w:eastAsia="zh-CN"/>
        </w:rPr>
        <w:t>海口市知识产权（</w:t>
      </w:r>
      <w:r>
        <w:rPr>
          <w:rFonts w:hint="eastAsia" w:ascii="仿宋_GB2312" w:hAnsi="仿宋_GB2312" w:eastAsia="仿宋_GB2312" w:cs="仿宋_GB2312"/>
          <w:b w:val="0"/>
          <w:bCs w:val="0"/>
          <w:sz w:val="32"/>
          <w:szCs w:val="32"/>
          <w:lang w:val="en-US" w:eastAsia="zh-CN"/>
        </w:rPr>
        <w:t>专利</w:t>
      </w:r>
      <w:r>
        <w:rPr>
          <w:rFonts w:hint="eastAsia" w:ascii="仿宋_GB2312" w:hAnsi="仿宋_GB2312" w:eastAsia="仿宋_GB2312" w:cs="仿宋_GB2312"/>
          <w:b w:val="0"/>
          <w:bCs w:val="0"/>
          <w:sz w:val="32"/>
          <w:szCs w:val="32"/>
          <w:lang w:val="zh-CN" w:eastAsia="zh-CN"/>
        </w:rPr>
        <w:t>）</w:t>
      </w:r>
      <w:r>
        <w:rPr>
          <w:rFonts w:hint="eastAsia" w:ascii="仿宋_GB2312" w:hAnsi="仿宋_GB2312" w:eastAsia="仿宋_GB2312" w:cs="仿宋_GB2312"/>
          <w:b w:val="0"/>
          <w:bCs w:val="0"/>
          <w:sz w:val="32"/>
          <w:szCs w:val="32"/>
          <w:lang w:val="en-US" w:eastAsia="zh-CN"/>
        </w:rPr>
        <w:t>失信行为评价暂行办法》</w:t>
      </w:r>
      <w:r>
        <w:rPr>
          <w:rFonts w:hint="eastAsia" w:ascii="Times New Roman" w:hAnsi="Times New Roman" w:eastAsia="仿宋_GB2312" w:cs="Times New Roman"/>
          <w:kern w:val="0"/>
          <w:sz w:val="32"/>
          <w:szCs w:val="32"/>
          <w:shd w:val="clear" w:color="auto" w:fill="FEFFFE"/>
          <w:lang w:val="en-US" w:eastAsia="zh-CN"/>
        </w:rPr>
        <w:t>经2021年12月21日市政府专题会议审议研究通过</w:t>
      </w:r>
      <w:r>
        <w:rPr>
          <w:rFonts w:hint="eastAsia" w:ascii="Times New Roman" w:hAnsi="Times New Roman" w:eastAsia="仿宋_GB2312" w:cs="Times New Roman"/>
          <w:kern w:val="0"/>
          <w:sz w:val="32"/>
          <w:szCs w:val="32"/>
          <w:shd w:val="clear" w:color="auto" w:fill="FEFFFE"/>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lang w:val="en-US" w:eastAsia="zh-CN"/>
        </w:rPr>
      </w:pPr>
      <w:r>
        <w:rPr>
          <w:rFonts w:hint="eastAsia" w:ascii="Times New Roman" w:hAnsi="Times New Roman" w:eastAsia="仿宋_GB2312" w:cs="Times New Roman"/>
          <w:color w:val="000000" w:themeColor="text1"/>
          <w:kern w:val="0"/>
          <w:sz w:val="32"/>
          <w:szCs w:val="32"/>
          <w14:textFill>
            <w14:solidFill>
              <w14:schemeClr w14:val="tx1"/>
            </w14:solidFill>
          </w14:textFill>
        </w:rPr>
        <w:t>海口市市场监督管理局</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w:t>
      </w:r>
      <w:r>
        <w:rPr>
          <w:rFonts w:hint="eastAsia" w:ascii="Times New Roman" w:hAnsi="Times New Roman" w:eastAsia="仿宋_GB2312" w:cs="Times New Roman"/>
          <w:kern w:val="0"/>
          <w:sz w:val="32"/>
          <w:szCs w:val="32"/>
          <w:shd w:val="clear" w:color="auto" w:fill="FEFFFE"/>
          <w:lang w:val="en-US" w:eastAsia="zh-CN"/>
        </w:rPr>
        <w:t>海口市发展和改革委员会</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pPr>
      <w:r>
        <w:rPr>
          <w:rFonts w:hint="eastAsia" w:ascii="Times New Roman" w:hAnsi="Times New Roman" w:eastAsia="仿宋_GB2312" w:cs="Times New Roman"/>
          <w:color w:val="000000" w:themeColor="text1"/>
          <w:kern w:val="0"/>
          <w:sz w:val="32"/>
          <w:szCs w:val="32"/>
          <w14:textFill>
            <w14:solidFill>
              <w14:schemeClr w14:val="tx1"/>
            </w14:solidFill>
          </w14:textFill>
        </w:rPr>
        <w:t>海口市农业农村局</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14:textFill>
            <w14:solidFill>
              <w14:schemeClr w14:val="tx1"/>
            </w14:solidFill>
          </w14:textFill>
        </w:rPr>
        <w:t>海口市综合行政执法局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海口市林业局</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333333"/>
          <w:kern w:val="2"/>
          <w:sz w:val="32"/>
          <w:szCs w:val="32"/>
          <w:shd w:val="clear" w:color="auto" w:fill="FFFFFF"/>
          <w:lang w:val="en-US" w:eastAsia="zh-CN" w:bidi="ar-SA"/>
        </w:rPr>
        <w:t xml:space="preserve"> 2021年12月28日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（此件主动公开）</w:t>
      </w:r>
    </w:p>
    <w:p>
      <w:pPr>
        <w:pStyle w:val="2"/>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hAnsi="黑体" w:eastAsia="黑体" w:cs="黑体"/>
          <w:kern w:val="0"/>
          <w:sz w:val="32"/>
          <w:szCs w:val="32"/>
          <w:shd w:val="clear" w:color="auto" w:fill="FEFFFE"/>
        </w:rPr>
      </w:pPr>
      <w:r>
        <w:rPr>
          <w:rFonts w:hint="eastAsia" w:ascii="黑体" w:hAnsi="黑体" w:eastAsia="黑体" w:cs="黑体"/>
          <w:color w:val="000000" w:themeColor="text1"/>
          <w:kern w:val="0"/>
          <w:sz w:val="32"/>
          <w:szCs w:val="32"/>
          <w:shd w:val="clear" w:color="auto" w:fill="FEFFFE"/>
          <w:lang w:val="zh-CN"/>
          <w14:textFill>
            <w14:solidFill>
              <w14:schemeClr w14:val="tx1"/>
            </w14:solidFill>
          </w14:textFill>
        </w:rPr>
        <w:t>海口市知识产权</w:t>
      </w:r>
      <w:r>
        <w:rPr>
          <w:rFonts w:hint="eastAsia" w:ascii="黑体" w:hAnsi="黑体" w:eastAsia="黑体" w:cs="黑体"/>
          <w:color w:val="000000" w:themeColor="text1"/>
          <w:kern w:val="0"/>
          <w:sz w:val="32"/>
          <w:szCs w:val="32"/>
          <w:u w:val="none"/>
          <w:shd w:val="clear" w:color="auto" w:fill="FEFFFE"/>
          <w:lang w:val="zh-CN"/>
          <w14:textFill>
            <w14:solidFill>
              <w14:schemeClr w14:val="tx1"/>
            </w14:solidFill>
          </w14:textFill>
        </w:rPr>
        <w:t>（</w:t>
      </w:r>
      <w:r>
        <w:rPr>
          <w:rFonts w:hint="eastAsia" w:ascii="黑体" w:hAnsi="黑体" w:eastAsia="黑体" w:cs="黑体"/>
          <w:color w:val="000000" w:themeColor="text1"/>
          <w:kern w:val="0"/>
          <w:sz w:val="32"/>
          <w:szCs w:val="32"/>
          <w:u w:val="none"/>
          <w:shd w:val="clear" w:color="auto" w:fill="FEFFFE"/>
          <w:lang w:val="en-US" w:eastAsia="zh-CN"/>
          <w14:textFill>
            <w14:solidFill>
              <w14:schemeClr w14:val="tx1"/>
            </w14:solidFill>
          </w14:textFill>
        </w:rPr>
        <w:t>专利</w:t>
      </w:r>
      <w:r>
        <w:rPr>
          <w:rFonts w:hint="eastAsia" w:ascii="黑体" w:hAnsi="黑体" w:eastAsia="黑体" w:cs="黑体"/>
          <w:color w:val="000000" w:themeColor="text1"/>
          <w:kern w:val="0"/>
          <w:sz w:val="32"/>
          <w:szCs w:val="32"/>
          <w:u w:val="none"/>
          <w:shd w:val="clear" w:color="auto" w:fill="FEFFFE"/>
          <w:lang w:val="zh-CN"/>
          <w14:textFill>
            <w14:solidFill>
              <w14:schemeClr w14:val="tx1"/>
            </w14:solidFill>
          </w14:textFill>
        </w:rPr>
        <w:t>）</w:t>
      </w:r>
      <w:r>
        <w:rPr>
          <w:rFonts w:hint="eastAsia" w:ascii="黑体" w:hAnsi="黑体" w:eastAsia="黑体" w:cs="黑体"/>
          <w:color w:val="000000" w:themeColor="text1"/>
          <w:kern w:val="0"/>
          <w:sz w:val="32"/>
          <w:szCs w:val="32"/>
          <w:shd w:val="clear" w:color="auto" w:fill="FEFFFE"/>
          <w:lang w:val="en-US" w:eastAsia="zh-CN"/>
          <w14:textFill>
            <w14:solidFill>
              <w14:schemeClr w14:val="tx1"/>
            </w14:solidFill>
          </w14:textFill>
        </w:rPr>
        <w:t>失信行为</w:t>
      </w:r>
      <w:r>
        <w:rPr>
          <w:rFonts w:hint="eastAsia" w:ascii="黑体" w:hAnsi="黑体" w:eastAsia="黑体" w:cs="黑体"/>
          <w:color w:val="000000" w:themeColor="text1"/>
          <w:kern w:val="0"/>
          <w:sz w:val="32"/>
          <w:szCs w:val="32"/>
          <w:shd w:val="clear" w:color="auto" w:fill="FEFFFE"/>
          <w:lang w:val="zh-CN"/>
          <w14:textFill>
            <w14:solidFill>
              <w14:schemeClr w14:val="tx1"/>
            </w14:solidFill>
          </w14:textFill>
        </w:rPr>
        <w:t>评价</w:t>
      </w:r>
      <w:r>
        <w:rPr>
          <w:rFonts w:hint="eastAsia" w:ascii="黑体" w:hAnsi="黑体" w:eastAsia="黑体" w:cs="黑体"/>
          <w:color w:val="000000" w:themeColor="text1"/>
          <w:kern w:val="0"/>
          <w:sz w:val="32"/>
          <w:szCs w:val="32"/>
          <w:shd w:val="clear" w:color="auto" w:fill="FEFFFE"/>
          <w14:textFill>
            <w14:solidFill>
              <w14:schemeClr w14:val="tx1"/>
            </w14:solidFill>
          </w14:textFill>
        </w:rPr>
        <w:t>暂行</w:t>
      </w:r>
      <w:r>
        <w:rPr>
          <w:rFonts w:hint="eastAsia" w:ascii="黑体" w:hAnsi="黑体" w:eastAsia="黑体" w:cs="黑体"/>
          <w:color w:val="000000" w:themeColor="text1"/>
          <w:kern w:val="0"/>
          <w:sz w:val="32"/>
          <w:szCs w:val="32"/>
          <w:shd w:val="clear" w:color="auto" w:fill="FEFFFE"/>
          <w:lang w:val="en-US" w:eastAsia="zh-CN"/>
          <w14:textFill>
            <w14:solidFill>
              <w14:schemeClr w14:val="tx1"/>
            </w14:solidFill>
          </w14:textFill>
        </w:rPr>
        <w:t>办法</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方正小标宋简体" w:hAnsi="黑体" w:eastAsia="方正小标宋简体" w:cs="Times New Roman"/>
          <w:kern w:val="0"/>
          <w:sz w:val="44"/>
          <w:szCs w:val="44"/>
          <w:shd w:val="clear" w:color="auto" w:fill="FEFFFE"/>
          <w:lang w:val="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pPr>
      <w:r>
        <w:rPr>
          <w:rFonts w:hint="eastAsia" w:ascii="黑体" w:hAnsi="黑体" w:eastAsia="黑体" w:cs="Times New Roman"/>
          <w:bCs/>
          <w:kern w:val="0"/>
          <w:sz w:val="32"/>
          <w:szCs w:val="32"/>
          <w:shd w:val="clear" w:color="auto" w:fill="FEFFFE"/>
          <w:lang w:val="en-US" w:eastAsia="zh-CN"/>
        </w:rPr>
        <w:t xml:space="preserve">第一章 </w:t>
      </w:r>
      <w:r>
        <w:rPr>
          <w:rFonts w:hint="eastAsia" w:ascii="黑体" w:hAnsi="黑体" w:eastAsia="黑体" w:cs="Times New Roman"/>
          <w:bCs/>
          <w:kern w:val="0"/>
          <w:sz w:val="32"/>
          <w:szCs w:val="32"/>
          <w:shd w:val="clear" w:color="auto" w:fill="FEFFFE"/>
        </w:rPr>
        <w:t>总</w:t>
      </w:r>
      <w:r>
        <w:rPr>
          <w:rFonts w:hint="eastAsia" w:ascii="黑体" w:hAnsi="黑体" w:eastAsia="黑体" w:cs="Times New Roman"/>
          <w:bCs/>
          <w:kern w:val="0"/>
          <w:sz w:val="32"/>
          <w:szCs w:val="32"/>
          <w:shd w:val="clear" w:color="auto" w:fill="FEFFFE"/>
          <w:lang w:val="en-US" w:eastAsia="zh-CN"/>
        </w:rPr>
        <w:t xml:space="preserve"> </w:t>
      </w:r>
      <w:r>
        <w:rPr>
          <w:rFonts w:hint="eastAsia" w:ascii="黑体" w:hAnsi="黑体" w:eastAsia="黑体" w:cs="Times New Roman"/>
          <w:bCs/>
          <w:kern w:val="0"/>
          <w:sz w:val="32"/>
          <w:szCs w:val="32"/>
          <w:shd w:val="clear" w:color="auto" w:fill="FEFFFE"/>
        </w:rPr>
        <w:t>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第一条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kern w:val="0"/>
          <w:sz w:val="32"/>
          <w:szCs w:val="32"/>
          <w:shd w:val="clear" w:color="auto" w:fill="FEFFFE"/>
        </w:rPr>
        <w:t>为构建知识产权领域市场主体信用分类监管、失信惩戒等机制，提高海口市知识产权保护水平，营造法治化、国际化、便利化营商环境，加快推进海南自由贸易港建设，依据《中华人民共和国海南自由贸易港法》《国务院关于建立完善守信联合激励和失信联合惩戒制度加快推进社会诚信建设的指导意见》（国发〔2016〕33号）《国家知识产权局关于开展知识产权系统社会信用体系建设工作若干事项的通知》（国知发管字〔2016〕3号），以及中共中央、国务院《海南自由贸易港建设总体方案》</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、海南省人民政府办公厅《海南省建立完善守信联合激励和失信联合惩戒制度加快推进社会诚信建设的实施方案》（琼府办〔2017〕44号），结合海口市的实际情况，</w:t>
      </w:r>
      <w:r>
        <w:rPr>
          <w:rFonts w:hint="eastAsia" w:ascii="Times New Roman" w:hAnsi="Times New Roman" w:eastAsia="仿宋_GB2312" w:cs="Times New Roman"/>
          <w:kern w:val="0"/>
          <w:sz w:val="32"/>
          <w:szCs w:val="32"/>
          <w:shd w:val="clear" w:color="auto" w:fill="FEFFFE"/>
        </w:rPr>
        <w:t>制定本</w:t>
      </w:r>
      <w:r>
        <w:rPr>
          <w:rFonts w:hint="eastAsia" w:ascii="Times New Roman" w:hAnsi="Times New Roman" w:eastAsia="仿宋_GB2312" w:cs="Times New Roman"/>
          <w:kern w:val="0"/>
          <w:sz w:val="32"/>
          <w:szCs w:val="32"/>
          <w:shd w:val="clear" w:color="auto" w:fill="FEFFFE"/>
          <w:lang w:val="en-US" w:eastAsia="zh-CN"/>
        </w:rPr>
        <w:t>办法</w:t>
      </w:r>
      <w:r>
        <w:rPr>
          <w:rFonts w:hint="eastAsia" w:ascii="Times New Roman" w:hAnsi="Times New Roman" w:eastAsia="仿宋_GB2312" w:cs="Times New Roman"/>
          <w:kern w:val="0"/>
          <w:sz w:val="32"/>
          <w:szCs w:val="32"/>
          <w:shd w:val="clear" w:color="auto" w:fill="FEFFFE"/>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第二条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b w:val="0"/>
          <w:bCs w:val="0"/>
          <w:color w:val="000000" w:themeColor="text1"/>
          <w:kern w:val="0"/>
          <w:sz w:val="32"/>
          <w:szCs w:val="32"/>
          <w:shd w:val="clear" w:color="auto" w:fill="FEFFFE"/>
          <w:lang w:val="en-US" w:eastAsia="zh-CN"/>
          <w14:textFill>
            <w14:solidFill>
              <w14:schemeClr w14:val="tx1"/>
            </w14:solidFill>
          </w14:textFill>
        </w:rPr>
        <w:t>本办法</w:t>
      </w:r>
      <w:r>
        <w:rPr>
          <w:rFonts w:hint="eastAsia" w:ascii="Times New Roman" w:hAnsi="Times New Roman" w:eastAsia="仿宋_GB2312" w:cs="Times New Roman"/>
          <w:kern w:val="0"/>
          <w:sz w:val="32"/>
          <w:szCs w:val="32"/>
          <w:shd w:val="clear" w:color="auto" w:fill="FEFFFE"/>
        </w:rPr>
        <w:t>适用</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对象为海口</w:t>
      </w:r>
      <w:r>
        <w:rPr>
          <w:rFonts w:hint="eastAsia" w:ascii="Times New Roman" w:hAnsi="Times New Roman" w:eastAsia="仿宋_GB2312" w:cs="Times New Roman"/>
          <w:kern w:val="0"/>
          <w:sz w:val="32"/>
          <w:szCs w:val="32"/>
          <w:shd w:val="clear" w:color="auto" w:fill="FEFFFE"/>
        </w:rPr>
        <w:t>市行政区域内实施知识产权</w:t>
      </w:r>
      <w:r>
        <w:rPr>
          <w:rFonts w:hint="eastAsia" w:ascii="Times New Roman" w:hAnsi="Times New Roman" w:eastAsia="仿宋_GB2312" w:cs="Times New Roman"/>
          <w:kern w:val="0"/>
          <w:sz w:val="32"/>
          <w:szCs w:val="32"/>
          <w:shd w:val="clear" w:color="auto" w:fill="FEFFFE"/>
          <w:lang w:val="en-US" w:eastAsia="zh-CN"/>
        </w:rPr>
        <w:t>专利领域</w:t>
      </w:r>
      <w:r>
        <w:rPr>
          <w:rFonts w:hint="eastAsia" w:ascii="Times New Roman" w:hAnsi="Times New Roman" w:eastAsia="仿宋_GB2312" w:cs="Times New Roman"/>
          <w:kern w:val="0"/>
          <w:sz w:val="32"/>
          <w:szCs w:val="32"/>
          <w:shd w:val="clear" w:color="auto" w:fill="FEFFFE"/>
        </w:rPr>
        <w:t>失信行为的主体，包括自然人、法人和非法人组织。</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第三条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本</w:t>
      </w:r>
      <w:r>
        <w:rPr>
          <w:rFonts w:hint="eastAsia" w:ascii="Times New Roman" w:hAnsi="Times New Roman" w:eastAsia="仿宋_GB2312" w:cs="Times New Roman"/>
          <w:color w:val="000000" w:themeColor="text1"/>
          <w:kern w:val="0"/>
          <w:sz w:val="32"/>
          <w:szCs w:val="32"/>
          <w:shd w:val="clear" w:color="auto" w:fill="FEFFFE"/>
          <w:lang w:val="en-US" w:eastAsia="zh-CN"/>
          <w14:textFill>
            <w14:solidFill>
              <w14:schemeClr w14:val="tx1"/>
            </w14:solidFill>
          </w14:textFill>
        </w:rPr>
        <w:t>办法</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所称知识产权失信行为评价，是指海口市知识产权行政</w:t>
      </w:r>
      <w:r>
        <w:rPr>
          <w:rFonts w:hint="eastAsia" w:ascii="Times New Roman" w:hAnsi="Times New Roman" w:eastAsia="仿宋_GB2312" w:cs="Times New Roman"/>
          <w:color w:val="000000" w:themeColor="text1"/>
          <w:kern w:val="0"/>
          <w:sz w:val="32"/>
          <w:szCs w:val="32"/>
          <w:shd w:val="clear" w:color="auto" w:fill="FEFFFE"/>
          <w:lang w:val="en-US" w:eastAsia="zh-CN"/>
          <w14:textFill>
            <w14:solidFill>
              <w14:schemeClr w14:val="tx1"/>
            </w14:solidFill>
          </w14:textFill>
        </w:rPr>
        <w:t>主管</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部门根据知识产权从业的自然人、法人和非法人</w:t>
      </w:r>
      <w:r>
        <w:rPr>
          <w:rFonts w:hint="eastAsia" w:ascii="Times New Roman" w:hAnsi="Times New Roman" w:eastAsia="仿宋_GB2312" w:cs="Times New Roman"/>
          <w:color w:val="auto"/>
          <w:kern w:val="0"/>
          <w:sz w:val="32"/>
          <w:szCs w:val="32"/>
          <w:shd w:val="clear" w:color="auto" w:fill="FEFFFE"/>
        </w:rPr>
        <w:t>组织</w:t>
      </w:r>
      <w:r>
        <w:rPr>
          <w:rFonts w:hint="eastAsia" w:ascii="Times New Roman" w:hAnsi="Times New Roman" w:eastAsia="仿宋_GB2312" w:cs="Times New Roman"/>
          <w:color w:val="auto"/>
          <w:kern w:val="0"/>
          <w:sz w:val="32"/>
          <w:szCs w:val="32"/>
          <w:shd w:val="clear" w:color="auto" w:fill="FEFFFE"/>
          <w:lang w:val="en-US" w:eastAsia="zh-CN"/>
        </w:rPr>
        <w:t>实施</w:t>
      </w:r>
      <w:r>
        <w:rPr>
          <w:rFonts w:hint="eastAsia" w:ascii="Times New Roman" w:hAnsi="Times New Roman" w:eastAsia="仿宋_GB2312" w:cs="Times New Roman"/>
          <w:color w:val="000000" w:themeColor="text1"/>
          <w:kern w:val="0"/>
          <w:sz w:val="32"/>
          <w:szCs w:val="32"/>
          <w:u w:val="none"/>
          <w:shd w:val="clear" w:color="auto" w:fill="FEFFFE"/>
          <w:lang w:eastAsia="zh-CN"/>
          <w14:textFill>
            <w14:solidFill>
              <w14:schemeClr w14:val="tx1"/>
            </w14:solidFill>
          </w14:textFill>
        </w:rPr>
        <w:t>知识产权专利领域</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违法行为</w:t>
      </w:r>
      <w:r>
        <w:rPr>
          <w:rFonts w:hint="eastAsia" w:ascii="Times New Roman" w:hAnsi="Times New Roman" w:eastAsia="仿宋_GB2312" w:cs="Times New Roman"/>
          <w:kern w:val="0"/>
          <w:sz w:val="32"/>
          <w:szCs w:val="32"/>
          <w:shd w:val="clear" w:color="auto" w:fill="FEFFFE"/>
        </w:rPr>
        <w:t>的有关信息，按照规定的标准对从业自然人、法人和非法人组</w:t>
      </w:r>
      <w:r>
        <w:rPr>
          <w:rFonts w:hint="eastAsia" w:ascii="Times New Roman" w:hAnsi="Times New Roman" w:eastAsia="仿宋_GB2312" w:cs="Times New Roman"/>
          <w:color w:val="auto"/>
          <w:kern w:val="0"/>
          <w:sz w:val="32"/>
          <w:szCs w:val="32"/>
          <w:shd w:val="clear" w:color="auto" w:fill="FEFFFE"/>
        </w:rPr>
        <w:t>织的知识产权行为</w:t>
      </w:r>
      <w:r>
        <w:rPr>
          <w:rFonts w:hint="eastAsia" w:ascii="Times New Roman" w:hAnsi="Times New Roman" w:eastAsia="仿宋_GB2312" w:cs="Times New Roman"/>
          <w:kern w:val="0"/>
          <w:sz w:val="32"/>
          <w:szCs w:val="32"/>
          <w:shd w:val="clear" w:color="auto" w:fill="FEFFFE"/>
        </w:rPr>
        <w:t>进行评价，确定信用等级，并向社会公开，供公众监督和有关部门、机构及组织应用的知识产权管理手段。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jc w:val="center"/>
        <w:textAlignment w:val="auto"/>
      </w:pPr>
      <w:r>
        <w:rPr>
          <w:rFonts w:hint="eastAsia" w:ascii="黑体" w:hAnsi="黑体" w:eastAsia="黑体" w:cs="Times New Roman"/>
          <w:bCs/>
          <w:kern w:val="0"/>
          <w:sz w:val="32"/>
          <w:szCs w:val="32"/>
          <w:shd w:val="clear" w:color="auto" w:fill="FEFFFE"/>
          <w:lang w:val="en-US" w:eastAsia="zh-CN"/>
        </w:rPr>
        <w:t xml:space="preserve">第二章 </w:t>
      </w:r>
      <w:r>
        <w:rPr>
          <w:rFonts w:hint="eastAsia" w:ascii="黑体" w:hAnsi="黑体" w:eastAsia="黑体" w:cs="Times New Roman"/>
          <w:bCs/>
          <w:kern w:val="0"/>
          <w:sz w:val="32"/>
          <w:szCs w:val="32"/>
          <w:shd w:val="clear" w:color="auto" w:fill="FEFFFE"/>
        </w:rPr>
        <w:t>工作机制</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仿宋_GB2312" w:cs="Times New Roman"/>
          <w:color w:val="000000" w:themeColor="text1"/>
          <w:kern w:val="0"/>
          <w:sz w:val="32"/>
          <w:szCs w:val="32"/>
          <w:shd w:val="clear" w:color="auto" w:fill="FEFFFE"/>
          <w:lang w:val="zh-CN"/>
          <w14:textFill>
            <w14:solidFill>
              <w14:schemeClr w14:val="tx1"/>
            </w14:solidFill>
          </w14:textFill>
        </w:rPr>
      </w:pPr>
      <w:r>
        <w:rPr>
          <w:rFonts w:hint="eastAsia" w:ascii="Times New Roman" w:hAnsi="Times New Roman" w:eastAsia="仿宋_GB2312" w:cs="Times New Roman"/>
          <w:b/>
          <w:bCs/>
          <w:kern w:val="0"/>
          <w:sz w:val="32"/>
          <w:szCs w:val="32"/>
          <w:shd w:val="clear" w:color="auto" w:fill="FEFFFE"/>
        </w:rPr>
        <w:t>第</w:t>
      </w:r>
      <w:r>
        <w:rPr>
          <w:rFonts w:hint="eastAsia" w:ascii="Times New Roman" w:hAnsi="Times New Roman" w:eastAsia="仿宋_GB2312" w:cs="Times New Roman"/>
          <w:b/>
          <w:bCs/>
          <w:kern w:val="0"/>
          <w:sz w:val="32"/>
          <w:szCs w:val="32"/>
          <w:shd w:val="clear" w:color="auto" w:fill="FEFFFE"/>
          <w:lang w:val="en-US" w:eastAsia="zh-CN"/>
        </w:rPr>
        <w:t>四</w:t>
      </w:r>
      <w:r>
        <w:rPr>
          <w:rFonts w:hint="eastAsia" w:ascii="Times New Roman" w:hAnsi="Times New Roman" w:eastAsia="仿宋_GB2312" w:cs="Times New Roman"/>
          <w:b/>
          <w:bCs/>
          <w:kern w:val="0"/>
          <w:sz w:val="32"/>
          <w:szCs w:val="32"/>
          <w:shd w:val="clear" w:color="auto" w:fill="FEFFFE"/>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kern w:val="0"/>
          <w:sz w:val="32"/>
          <w:szCs w:val="32"/>
          <w:shd w:val="clear" w:color="auto" w:fill="FEFFFE"/>
        </w:rPr>
        <w:t>海口市知识产权</w:t>
      </w:r>
      <w:r>
        <w:rPr>
          <w:rFonts w:hint="eastAsia" w:ascii="Times New Roman" w:hAnsi="Times New Roman" w:eastAsia="仿宋_GB2312" w:cs="Times New Roman"/>
          <w:color w:val="000000" w:themeColor="text1"/>
          <w:kern w:val="0"/>
          <w:sz w:val="32"/>
          <w:szCs w:val="32"/>
          <w:shd w:val="clear" w:color="auto" w:fill="FEFFFE"/>
          <w:lang w:val="en-US" w:eastAsia="zh-CN"/>
          <w14:textFill>
            <w14:solidFill>
              <w14:schemeClr w14:val="tx1"/>
            </w14:solidFill>
          </w14:textFill>
        </w:rPr>
        <w:t>行政</w:t>
      </w:r>
      <w:r>
        <w:rPr>
          <w:rFonts w:hint="eastAsia" w:ascii="Times New Roman" w:hAnsi="Times New Roman" w:eastAsia="仿宋_GB2312" w:cs="Times New Roman"/>
          <w:kern w:val="0"/>
          <w:sz w:val="32"/>
          <w:szCs w:val="32"/>
          <w:shd w:val="clear" w:color="auto" w:fill="FEFFFE"/>
        </w:rPr>
        <w:t>主管部门</w:t>
      </w:r>
      <w:r>
        <w:rPr>
          <w:rFonts w:hint="eastAsia" w:ascii="Times New Roman" w:hAnsi="Times New Roman" w:eastAsia="仿宋_GB2312" w:cs="Times New Roman"/>
          <w:kern w:val="0"/>
          <w:sz w:val="32"/>
          <w:szCs w:val="32"/>
          <w:shd w:val="clear" w:color="auto" w:fill="FEFFFE"/>
          <w:lang w:val="zh-CN"/>
        </w:rPr>
        <w:t>负责全市知识产权行业信用管理工作，依托全国信用信息共享平台（海口）、国家企业信用信息公示系统（海</w:t>
      </w:r>
      <w:r>
        <w:rPr>
          <w:rFonts w:hint="eastAsia" w:ascii="Times New Roman" w:hAnsi="Times New Roman" w:eastAsia="仿宋_GB2312" w:cs="Times New Roman"/>
          <w:kern w:val="0"/>
          <w:sz w:val="32"/>
          <w:szCs w:val="32"/>
          <w:shd w:val="clear" w:color="auto" w:fill="FEFFFE"/>
          <w:lang w:val="en-US" w:eastAsia="zh-CN"/>
        </w:rPr>
        <w:t>南</w:t>
      </w:r>
      <w:r>
        <w:rPr>
          <w:rFonts w:hint="eastAsia" w:ascii="Times New Roman" w:hAnsi="Times New Roman" w:eastAsia="仿宋_GB2312" w:cs="Times New Roman"/>
          <w:kern w:val="0"/>
          <w:sz w:val="32"/>
          <w:szCs w:val="32"/>
          <w:shd w:val="clear" w:color="auto" w:fill="FEFFFE"/>
          <w:lang w:val="zh-CN"/>
        </w:rPr>
        <w:t>）、海口市数据共享交换平台、市“互联网+监管”系统、国家知识产权局管理系统等归集的各类涉企信息</w:t>
      </w:r>
      <w:r>
        <w:rPr>
          <w:rFonts w:hint="eastAsia" w:ascii="Times New Roman" w:hAnsi="Times New Roman" w:eastAsia="仿宋_GB2312" w:cs="Times New Roman"/>
          <w:color w:val="000000" w:themeColor="text1"/>
          <w:kern w:val="0"/>
          <w:sz w:val="32"/>
          <w:szCs w:val="32"/>
          <w:shd w:val="clear" w:color="auto" w:fill="FEFFFE"/>
          <w:lang w:val="zh-CN"/>
          <w14:textFill>
            <w14:solidFill>
              <w14:schemeClr w14:val="tx1"/>
            </w14:solidFill>
          </w14:textFill>
        </w:rPr>
        <w:t>，</w:t>
      </w:r>
      <w:r>
        <w:rPr>
          <w:rFonts w:hint="eastAsia" w:ascii="Times New Roman" w:hAnsi="Times New Roman" w:eastAsia="仿宋_GB2312" w:cs="Times New Roman"/>
          <w:strike w:val="0"/>
          <w:dstrike w:val="0"/>
          <w:color w:val="000000" w:themeColor="text1"/>
          <w:kern w:val="0"/>
          <w:sz w:val="32"/>
          <w:szCs w:val="32"/>
          <w:shd w:val="clear" w:color="auto" w:fill="FEFFFE"/>
          <w:lang w:val="zh-CN"/>
          <w14:textFill>
            <w14:solidFill>
              <w14:schemeClr w14:val="tx1"/>
            </w14:solidFill>
          </w14:textFill>
        </w:rPr>
        <w:t>统筹使用专业的知识产权行业失信行为评价结果和通用的企业信用风险分类结果，实施信用分级分类监管。</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w:t>
      </w:r>
      <w:r>
        <w:rPr>
          <w:rFonts w:hint="eastAsia" w:ascii="Times New Roman" w:hAnsi="Times New Roman" w:eastAsia="仿宋_GB2312" w:cs="Times New Roman"/>
          <w:b/>
          <w:bCs/>
          <w:kern w:val="0"/>
          <w:sz w:val="32"/>
          <w:szCs w:val="32"/>
          <w:shd w:val="clear" w:color="auto" w:fill="FEFFFE"/>
          <w:lang w:val="en-US" w:eastAsia="zh-CN"/>
        </w:rPr>
        <w:t>五</w:t>
      </w:r>
      <w:r>
        <w:rPr>
          <w:rFonts w:hint="eastAsia" w:ascii="Times New Roman" w:hAnsi="Times New Roman" w:eastAsia="仿宋_GB2312" w:cs="Times New Roman"/>
          <w:b/>
          <w:bCs/>
          <w:kern w:val="0"/>
          <w:sz w:val="32"/>
          <w:szCs w:val="32"/>
          <w:shd w:val="clear" w:color="auto" w:fill="FEFFFE"/>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lang w:eastAsia="zh-CN"/>
          <w14:textFill>
            <w14:solidFill>
              <w14:schemeClr w14:val="tx1"/>
            </w14:solidFill>
          </w14:textFill>
        </w:rPr>
        <w:t>海口市知识产权行政主管部门</w:t>
      </w:r>
      <w:r>
        <w:rPr>
          <w:rFonts w:hint="eastAsia" w:ascii="Times New Roman" w:hAnsi="Times New Roman" w:eastAsia="仿宋_GB2312" w:cs="Times New Roman"/>
          <w:kern w:val="0"/>
          <w:sz w:val="32"/>
          <w:szCs w:val="32"/>
          <w:shd w:val="clear" w:color="auto" w:fill="FEFFFE"/>
        </w:rPr>
        <w:t>建立健全知识产权领域信用信息报送、公开和共享、修复机制；建立健全分级分类监管运行机制，实现事前承诺、事中监管、事后惩戒工作的有效衔接；建立健全激励守信、惩戒失信工作机制，做好各部门协调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仿宋_GB2312" w:cs="Times New Roman"/>
          <w:color w:val="000000" w:themeColor="text1"/>
          <w:kern w:val="0"/>
          <w:sz w:val="32"/>
          <w:szCs w:val="32"/>
          <w:u w:val="none"/>
          <w:shd w:val="clear" w:color="auto" w:fill="FEFFFE"/>
          <w:lang w:val="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clear" w:color="auto" w:fill="FEFFFE"/>
          <w14:textFill>
            <w14:solidFill>
              <w14:schemeClr w14:val="tx1"/>
            </w14:solidFill>
          </w14:textFill>
        </w:rPr>
        <w:t>第</w:t>
      </w:r>
      <w:r>
        <w:rPr>
          <w:rFonts w:hint="eastAsia" w:ascii="Times New Roman" w:hAnsi="Times New Roman" w:eastAsia="仿宋_GB2312" w:cs="Times New Roman"/>
          <w:b/>
          <w:bCs/>
          <w:color w:val="000000" w:themeColor="text1"/>
          <w:kern w:val="0"/>
          <w:sz w:val="32"/>
          <w:szCs w:val="32"/>
          <w:shd w:val="clear" w:color="auto" w:fill="FEFFFE"/>
          <w:lang w:val="en-US" w:eastAsia="zh-CN"/>
          <w14:textFill>
            <w14:solidFill>
              <w14:schemeClr w14:val="tx1"/>
            </w14:solidFill>
          </w14:textFill>
        </w:rPr>
        <w:t>六</w:t>
      </w:r>
      <w:r>
        <w:rPr>
          <w:rFonts w:hint="eastAsia" w:ascii="Times New Roman" w:hAnsi="Times New Roman" w:eastAsia="仿宋_GB2312" w:cs="Times New Roman"/>
          <w:b/>
          <w:bCs/>
          <w:color w:val="000000" w:themeColor="text1"/>
          <w:kern w:val="0"/>
          <w:sz w:val="32"/>
          <w:szCs w:val="32"/>
          <w:shd w:val="clear" w:color="auto" w:fill="FEFFFE"/>
          <w14:textFill>
            <w14:solidFill>
              <w14:schemeClr w14:val="tx1"/>
            </w14:solidFill>
          </w14:textFill>
        </w:rPr>
        <w:t>条</w:t>
      </w:r>
      <w:r>
        <w:rPr>
          <w:rFonts w:hint="eastAsia" w:ascii="Times New Roman" w:hAnsi="Times New Roman" w:eastAsia="仿宋_GB2312" w:cs="Times New Roman"/>
          <w:b/>
          <w:bCs/>
          <w:color w:val="000000" w:themeColor="text1"/>
          <w:kern w:val="0"/>
          <w:sz w:val="32"/>
          <w:szCs w:val="32"/>
          <w:shd w:val="clear" w:color="auto" w:fill="FEFFF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u w:val="none"/>
          <w:shd w:val="clear" w:color="auto" w:fill="FEFFFE"/>
          <w14:textFill>
            <w14:solidFill>
              <w14:schemeClr w14:val="tx1"/>
            </w14:solidFill>
          </w14:textFill>
        </w:rPr>
        <w:t>海口市相关知识产权行政管理部门应当充分运用信用信息和信用评价结果，惩戒失信</w:t>
      </w:r>
      <w:r>
        <w:rPr>
          <w:rFonts w:hint="eastAsia" w:ascii="Times New Roman" w:hAnsi="Times New Roman" w:eastAsia="仿宋_GB2312" w:cs="Times New Roman"/>
          <w:color w:val="000000" w:themeColor="text1"/>
          <w:kern w:val="0"/>
          <w:sz w:val="32"/>
          <w:szCs w:val="32"/>
          <w:u w:val="none"/>
          <w:shd w:val="clear" w:color="auto" w:fill="FEFFFE"/>
          <w:lang w:val="en-US" w:eastAsia="zh-CN"/>
          <w14:textFill>
            <w14:solidFill>
              <w14:schemeClr w14:val="tx1"/>
            </w14:solidFill>
          </w14:textFill>
        </w:rPr>
        <w:t>行为</w:t>
      </w:r>
      <w:r>
        <w:rPr>
          <w:rFonts w:hint="eastAsia" w:ascii="Times New Roman" w:hAnsi="Times New Roman" w:eastAsia="仿宋_GB2312" w:cs="Times New Roman"/>
          <w:color w:val="000000" w:themeColor="text1"/>
          <w:kern w:val="0"/>
          <w:sz w:val="32"/>
          <w:szCs w:val="32"/>
          <w:u w:val="none"/>
          <w:shd w:val="clear" w:color="auto" w:fill="FEFFFE"/>
          <w14:textFill>
            <w14:solidFill>
              <w14:schemeClr w14:val="tx1"/>
            </w14:solidFill>
          </w14:textFill>
        </w:rPr>
        <w:t>，促进知识产权行业健康有序发展。</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lang w:val="zh-CN"/>
        </w:rPr>
        <w:t>第</w:t>
      </w:r>
      <w:r>
        <w:rPr>
          <w:rFonts w:hint="eastAsia" w:ascii="Times New Roman" w:hAnsi="Times New Roman" w:eastAsia="仿宋_GB2312" w:cs="Times New Roman"/>
          <w:b/>
          <w:bCs/>
          <w:kern w:val="0"/>
          <w:sz w:val="32"/>
          <w:szCs w:val="32"/>
          <w:shd w:val="clear" w:color="auto" w:fill="FEFFFE"/>
          <w:lang w:val="en-US" w:eastAsia="zh-CN"/>
        </w:rPr>
        <w:t>七</w:t>
      </w:r>
      <w:r>
        <w:rPr>
          <w:rFonts w:hint="eastAsia" w:ascii="Times New Roman" w:hAnsi="Times New Roman" w:eastAsia="仿宋_GB2312" w:cs="Times New Roman"/>
          <w:b/>
          <w:bCs/>
          <w:kern w:val="0"/>
          <w:sz w:val="32"/>
          <w:szCs w:val="32"/>
          <w:shd w:val="clear" w:color="auto" w:fill="FEFFFE"/>
          <w:lang w:val="zh-CN"/>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海口市相关知识产权行政管理部门根据</w:t>
      </w:r>
      <w:r>
        <w:rPr>
          <w:rFonts w:hint="eastAsia" w:ascii="Times New Roman" w:hAnsi="Times New Roman" w:eastAsia="仿宋_GB2312" w:cs="Times New Roman"/>
          <w:kern w:val="0"/>
          <w:sz w:val="32"/>
          <w:szCs w:val="32"/>
          <w:shd w:val="clear" w:color="auto" w:fill="FEFFFE"/>
        </w:rPr>
        <w:t>知识产权保护工作的需要，开展知识产权保护专项行动，加大宽带移动互联网、云计算、物联网、大数据、高性能计算、移动智能终端等新领域新业态知识产权保护力度，强化在线监测，深入开展打击网络失信侵权行为专项行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jc w:val="center"/>
        <w:textAlignment w:val="auto"/>
      </w:pPr>
      <w:r>
        <w:rPr>
          <w:rFonts w:hint="eastAsia" w:ascii="黑体" w:hAnsi="黑体" w:eastAsia="黑体" w:cs="黑体"/>
          <w:color w:val="000000" w:themeColor="text1"/>
          <w:kern w:val="0"/>
          <w:sz w:val="32"/>
          <w:szCs w:val="32"/>
          <w:shd w:val="clear" w:color="auto" w:fill="FEFFFE"/>
          <w:lang w:val="en-US" w:eastAsia="zh-CN"/>
          <w14:textFill>
            <w14:solidFill>
              <w14:schemeClr w14:val="tx1"/>
            </w14:solidFill>
          </w14:textFill>
        </w:rPr>
        <w:t xml:space="preserve">第三章 </w:t>
      </w:r>
      <w:r>
        <w:rPr>
          <w:rFonts w:hint="eastAsia" w:ascii="黑体" w:hAnsi="黑体" w:eastAsia="黑体" w:cs="黑体"/>
          <w:color w:val="000000" w:themeColor="text1"/>
          <w:kern w:val="0"/>
          <w:sz w:val="32"/>
          <w:szCs w:val="32"/>
          <w:shd w:val="clear" w:color="auto" w:fill="FEFFFE"/>
          <w14:textFill>
            <w14:solidFill>
              <w14:schemeClr w14:val="tx1"/>
            </w14:solidFill>
          </w14:textFill>
        </w:rPr>
        <w:t>专利领域严重失信</w:t>
      </w:r>
      <w:r>
        <w:rPr>
          <w:rFonts w:hint="eastAsia" w:ascii="黑体" w:hAnsi="黑体" w:eastAsia="黑体" w:cs="黑体"/>
          <w:color w:val="000000" w:themeColor="text1"/>
          <w:kern w:val="0"/>
          <w:sz w:val="32"/>
          <w:szCs w:val="32"/>
          <w:shd w:val="clear" w:color="auto" w:fill="FEFFFE"/>
          <w:lang w:val="en-US" w:eastAsia="zh-CN"/>
          <w14:textFill>
            <w14:solidFill>
              <w14:schemeClr w14:val="tx1"/>
            </w14:solidFill>
          </w14:textFill>
        </w:rPr>
        <w:t>行为及代理行业信用监管</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color w:val="000000" w:themeColor="text1"/>
          <w:kern w:val="0"/>
          <w:sz w:val="32"/>
          <w:szCs w:val="32"/>
          <w:shd w:val="clear" w:color="auto" w:fill="FEFFFE"/>
          <w:lang w:val="en-US" w:eastAsia="zh-CN"/>
          <w14:textFill>
            <w14:solidFill>
              <w14:schemeClr w14:val="tx1"/>
            </w14:solidFill>
          </w14:textFill>
        </w:rPr>
        <w:t xml:space="preserve">第八条 </w:t>
      </w:r>
      <w:r>
        <w:rPr>
          <w:rFonts w:hint="eastAsia" w:ascii="Times New Roman" w:hAnsi="Times New Roman" w:eastAsia="仿宋_GB2312" w:cs="Times New Roman"/>
          <w:color w:val="000000" w:themeColor="text1"/>
          <w:kern w:val="0"/>
          <w:sz w:val="32"/>
          <w:szCs w:val="32"/>
          <w:shd w:val="clear" w:color="auto" w:fill="FEFFFE"/>
          <w:lang w:val="en-US" w:eastAsia="zh-CN"/>
          <w14:textFill>
            <w14:solidFill>
              <w14:schemeClr w14:val="tx1"/>
            </w14:solidFill>
          </w14:textFill>
        </w:rPr>
        <w:t>专利领域</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的</w:t>
      </w:r>
      <w:r>
        <w:rPr>
          <w:rFonts w:hint="eastAsia" w:ascii="Times New Roman" w:hAnsi="Times New Roman" w:eastAsia="仿宋_GB2312" w:cs="Times New Roman"/>
          <w:color w:val="000000" w:themeColor="text1"/>
          <w:kern w:val="0"/>
          <w:sz w:val="32"/>
          <w:szCs w:val="32"/>
          <w:shd w:val="clear" w:color="auto" w:fill="FEFFFE"/>
          <w:lang w:val="en-US" w:eastAsia="zh-CN"/>
          <w14:textFill>
            <w14:solidFill>
              <w14:schemeClr w14:val="tx1"/>
            </w14:solidFill>
          </w14:textFill>
        </w:rPr>
        <w:t>严重</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失信行为包括：</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auto"/>
          <w:kern w:val="0"/>
          <w:sz w:val="32"/>
          <w:szCs w:val="32"/>
          <w:shd w:val="clear" w:color="auto" w:fill="FEFFFE"/>
        </w:rPr>
      </w:pP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lang w:val="en-US" w:eastAsia="zh-CN"/>
        </w:rPr>
        <w:t>一</w:t>
      </w: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rPr>
        <w:t>重复专利侵权行为。</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海口市相关知识产权行政</w:t>
      </w:r>
      <w:r>
        <w:rPr>
          <w:rFonts w:hint="eastAsia" w:ascii="Times New Roman" w:hAnsi="Times New Roman" w:eastAsia="仿宋_GB2312" w:cs="Times New Roman"/>
          <w:color w:val="000000" w:themeColor="text1"/>
          <w:kern w:val="0"/>
          <w:sz w:val="32"/>
          <w:szCs w:val="32"/>
          <w:shd w:val="clear" w:color="auto" w:fill="FEFFFE"/>
          <w:lang w:val="en-US" w:eastAsia="zh-CN"/>
          <w14:textFill>
            <w14:solidFill>
              <w14:schemeClr w14:val="tx1"/>
            </w14:solidFill>
          </w14:textFill>
        </w:rPr>
        <w:t>主管</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部门</w:t>
      </w:r>
      <w:r>
        <w:rPr>
          <w:rFonts w:hint="eastAsia" w:ascii="Times New Roman" w:hAnsi="Times New Roman" w:eastAsia="仿宋_GB2312" w:cs="Times New Roman"/>
          <w:color w:val="auto"/>
          <w:kern w:val="0"/>
          <w:sz w:val="32"/>
          <w:szCs w:val="32"/>
          <w:shd w:val="clear" w:color="auto" w:fill="FEFFFE"/>
        </w:rPr>
        <w:t>经调解或作出行政决定，依据《专利行政执法办法》认定存在专利侵权行为后，侵权方再次侵犯同一专利权的，视为侵权方存在重复专利侵权行为。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auto"/>
          <w:kern w:val="0"/>
          <w:sz w:val="32"/>
          <w:szCs w:val="32"/>
          <w:shd w:val="clear" w:color="auto" w:fill="FEFFFE"/>
        </w:rPr>
      </w:pP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lang w:val="en-US" w:eastAsia="zh-CN"/>
        </w:rPr>
        <w:t>二</w:t>
      </w: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rPr>
        <w:t>不依法执行行为。拒不执行已生效的针对专利侵权假冒行为的行政处理决定或行政处罚决定的行为，以及阻碍海口市相关知识产权行政</w:t>
      </w:r>
      <w:r>
        <w:rPr>
          <w:rFonts w:hint="eastAsia" w:ascii="Times New Roman" w:hAnsi="Times New Roman" w:eastAsia="仿宋_GB2312" w:cs="Times New Roman"/>
          <w:color w:val="auto"/>
          <w:kern w:val="0"/>
          <w:sz w:val="32"/>
          <w:szCs w:val="32"/>
          <w:shd w:val="clear" w:color="auto" w:fill="FEFFFE"/>
          <w:lang w:val="en-US" w:eastAsia="zh-CN"/>
        </w:rPr>
        <w:t>主管</w:t>
      </w:r>
      <w:r>
        <w:rPr>
          <w:rFonts w:hint="eastAsia" w:ascii="Times New Roman" w:hAnsi="Times New Roman" w:eastAsia="仿宋_GB2312" w:cs="Times New Roman"/>
          <w:color w:val="auto"/>
          <w:kern w:val="0"/>
          <w:sz w:val="32"/>
          <w:szCs w:val="32"/>
          <w:shd w:val="clear" w:color="auto" w:fill="FEFFFE"/>
        </w:rPr>
        <w:t>部门依法开展调查、取证的行为</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，情节严重的，</w:t>
      </w:r>
      <w:r>
        <w:rPr>
          <w:rFonts w:hint="eastAsia" w:ascii="Times New Roman" w:hAnsi="Times New Roman" w:eastAsia="仿宋_GB2312" w:cs="Times New Roman"/>
          <w:color w:val="auto"/>
          <w:kern w:val="0"/>
          <w:sz w:val="32"/>
          <w:szCs w:val="32"/>
          <w:shd w:val="clear" w:color="auto" w:fill="FEFFFE"/>
        </w:rPr>
        <w:t>依据《中华人民共和国行政处罚法》视为不依法执行行为。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auto"/>
          <w:kern w:val="0"/>
          <w:sz w:val="32"/>
          <w:szCs w:val="32"/>
          <w:shd w:val="clear" w:color="auto" w:fill="FEFFFE"/>
        </w:rPr>
      </w:pP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lang w:val="en-US" w:eastAsia="zh-CN"/>
        </w:rPr>
        <w:t>三</w:t>
      </w: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rPr>
        <w:t>专利代理严重违法行为。依据《专利代理管理办法》，专利代理机构被列入国家知识产权局确定的经营异常名录后，自列入之日起满3年后仍不符合相关规定的</w:t>
      </w:r>
      <w:r>
        <w:rPr>
          <w:rFonts w:hint="eastAsia" w:ascii="仿宋_GB2312" w:hAnsi="仿宋_GB2312" w:eastAsia="仿宋_GB2312" w:cs="仿宋_GB2312"/>
          <w:color w:val="000000" w:themeColor="text1"/>
          <w:kern w:val="0"/>
          <w:sz w:val="32"/>
          <w:szCs w:val="32"/>
          <w:shd w:val="clear" w:color="auto" w:fill="FEFFFE"/>
          <w14:textFill>
            <w14:solidFill>
              <w14:schemeClr w14:val="tx1"/>
            </w14:solidFill>
          </w14:textFill>
        </w:rPr>
        <w:t>，或者因专利代理违法违规行为受到行政处罚后3年内再次出现同类违法违规行为的，</w:t>
      </w:r>
      <w:r>
        <w:rPr>
          <w:rFonts w:hint="eastAsia" w:ascii="Times New Roman" w:hAnsi="Times New Roman" w:eastAsia="仿宋_GB2312" w:cs="Times New Roman"/>
          <w:color w:val="auto"/>
          <w:kern w:val="0"/>
          <w:sz w:val="32"/>
          <w:szCs w:val="32"/>
          <w:shd w:val="clear" w:color="auto" w:fill="FEFFFE"/>
        </w:rPr>
        <w:t>视为存在专利代理严重违法行为。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auto"/>
          <w:kern w:val="0"/>
          <w:sz w:val="32"/>
          <w:szCs w:val="32"/>
          <w:shd w:val="clear" w:color="auto" w:fill="FEFFFE"/>
        </w:rPr>
      </w:pP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lang w:val="en-US" w:eastAsia="zh-CN"/>
        </w:rPr>
        <w:t>四</w:t>
      </w: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rPr>
        <w:t>专利代理人资格证书挂靠行为。依据《专利代理管理办法》，被认定为变造、倒卖、出租、出借专利代理人资格证书的，或者以其他形式转让资格证书、注册证、执业印章的。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auto"/>
          <w:kern w:val="0"/>
          <w:sz w:val="32"/>
          <w:szCs w:val="32"/>
          <w:shd w:val="clear" w:color="auto" w:fill="FEFFFE"/>
        </w:rPr>
      </w:pP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lang w:val="en-US" w:eastAsia="zh-CN"/>
        </w:rPr>
        <w:t>五</w:t>
      </w: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rPr>
        <w:t>非正常申请专利行为。被国家知识产权局认定为属于《关于规范申请专利行为的办法》</w:t>
      </w:r>
      <w:r>
        <w:rPr>
          <w:rFonts w:hint="eastAsia" w:ascii="仿宋_GB2312" w:hAnsi="仿宋_GB2312" w:eastAsia="仿宋_GB2312" w:cs="仿宋_GB2312"/>
          <w:color w:val="000000" w:themeColor="text1"/>
          <w:kern w:val="0"/>
          <w:sz w:val="32"/>
          <w:szCs w:val="32"/>
          <w:shd w:val="clear" w:color="auto" w:fill="FEFFFE"/>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EFFFE"/>
          <w:lang w:val="en-US" w:eastAsia="zh-CN"/>
          <w14:textFill>
            <w14:solidFill>
              <w14:schemeClr w14:val="tx1"/>
            </w14:solidFill>
          </w14:textFill>
        </w:rPr>
        <w:t>国家</w:t>
      </w:r>
      <w:r>
        <w:rPr>
          <w:rFonts w:hint="eastAsia" w:ascii="仿宋_GB2312" w:hAnsi="仿宋_GB2312" w:eastAsia="仿宋_GB2312" w:cs="仿宋_GB2312"/>
          <w:color w:val="000000" w:themeColor="text1"/>
          <w:kern w:val="0"/>
          <w:sz w:val="32"/>
          <w:szCs w:val="32"/>
          <w:shd w:val="clear" w:color="auto" w:fill="FEFFFE"/>
          <w14:textFill>
            <w14:solidFill>
              <w14:schemeClr w14:val="tx1"/>
            </w14:solidFill>
          </w14:textFill>
        </w:rPr>
        <w:t>知识产权局公告第411号）</w:t>
      </w:r>
      <w:r>
        <w:rPr>
          <w:rFonts w:hint="eastAsia" w:ascii="Times New Roman" w:hAnsi="Times New Roman" w:eastAsia="仿宋_GB2312" w:cs="Times New Roman"/>
          <w:color w:val="auto"/>
          <w:kern w:val="0"/>
          <w:sz w:val="32"/>
          <w:szCs w:val="32"/>
          <w:shd w:val="clear" w:color="auto" w:fill="FEFFFE"/>
        </w:rPr>
        <w:t>所称的非正常申请专利的行为。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auto"/>
          <w:kern w:val="0"/>
          <w:sz w:val="32"/>
          <w:szCs w:val="32"/>
          <w:shd w:val="clear" w:color="auto" w:fill="FEFFFE"/>
        </w:rPr>
      </w:pP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lang w:val="en-US" w:eastAsia="zh-CN"/>
        </w:rPr>
        <w:t>六</w:t>
      </w:r>
      <w:r>
        <w:rPr>
          <w:rFonts w:hint="eastAsia" w:ascii="Times New Roman" w:hAnsi="Times New Roman" w:eastAsia="仿宋_GB2312" w:cs="Times New Roman"/>
          <w:color w:val="auto"/>
          <w:kern w:val="0"/>
          <w:sz w:val="32"/>
          <w:szCs w:val="32"/>
          <w:shd w:val="clear" w:color="auto" w:fill="FEFFFE"/>
          <w:lang w:eastAsia="zh-CN"/>
        </w:rPr>
        <w:t>）</w:t>
      </w:r>
      <w:r>
        <w:rPr>
          <w:rFonts w:hint="eastAsia" w:ascii="Times New Roman" w:hAnsi="Times New Roman" w:eastAsia="仿宋_GB2312" w:cs="Times New Roman"/>
          <w:color w:val="auto"/>
          <w:kern w:val="0"/>
          <w:sz w:val="32"/>
          <w:szCs w:val="32"/>
          <w:shd w:val="clear" w:color="auto" w:fill="FEFFFE"/>
        </w:rPr>
        <w:t>提供虚假文件行为。依据《市场监督管理严重违法失信名单管理办法》，权利人在申请专利或办理相关事务过程中提供虚假材料或者虚假证明文件的，视为提供虚假文件行为。</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color w:val="000000" w:themeColor="text1"/>
          <w:kern w:val="0"/>
          <w:sz w:val="32"/>
          <w:szCs w:val="32"/>
          <w:shd w:val="clear" w:color="auto" w:fill="FEFFFE"/>
          <w:lang w:val="en-US" w:eastAsia="zh-CN"/>
          <w14:textFill>
            <w14:solidFill>
              <w14:schemeClr w14:val="tx1"/>
            </w14:solidFill>
          </w14:textFill>
        </w:rPr>
        <w:t xml:space="preserve">第九条 </w:t>
      </w:r>
      <w:r>
        <w:rPr>
          <w:rFonts w:hint="eastAsia" w:ascii="Times New Roman" w:hAnsi="Times New Roman" w:eastAsia="仿宋_GB2312" w:cs="Times New Roman"/>
          <w:color w:val="000000" w:themeColor="text1"/>
          <w:kern w:val="0"/>
          <w:sz w:val="32"/>
          <w:szCs w:val="32"/>
          <w:shd w:val="clear" w:color="auto" w:fill="FEFFFE"/>
          <w:lang w:val="zh-CN"/>
          <w14:textFill>
            <w14:solidFill>
              <w14:schemeClr w14:val="tx1"/>
            </w14:solidFill>
          </w14:textFill>
        </w:rPr>
        <w:t>海口市相关知识产权行政管理部门统筹使用专业的专利代理行业信用评价结果和通用的企业信用风险分类结果。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jc w:val="center"/>
        <w:textAlignment w:val="auto"/>
      </w:pPr>
      <w:r>
        <w:rPr>
          <w:rFonts w:hint="eastAsia" w:ascii="黑体" w:hAnsi="黑体" w:eastAsia="黑体"/>
          <w:kern w:val="0"/>
          <w:sz w:val="32"/>
          <w:szCs w:val="32"/>
          <w:shd w:val="clear" w:color="auto" w:fill="FEFFFE"/>
          <w:lang w:val="en-US" w:eastAsia="zh-CN"/>
        </w:rPr>
        <w:t>第四章</w:t>
      </w:r>
      <w:r>
        <w:rPr>
          <w:rFonts w:ascii="黑体" w:hAnsi="黑体" w:eastAsia="黑体"/>
          <w:kern w:val="0"/>
          <w:sz w:val="32"/>
          <w:szCs w:val="32"/>
          <w:shd w:val="clear" w:color="auto" w:fill="FEFFFE"/>
          <w:lang w:val="zh-CN"/>
        </w:rPr>
        <w:t xml:space="preserve"> </w:t>
      </w:r>
      <w:r>
        <w:rPr>
          <w:rFonts w:hint="eastAsia" w:ascii="黑体" w:hAnsi="黑体" w:eastAsia="黑体"/>
          <w:color w:val="000000" w:themeColor="text1"/>
          <w:kern w:val="0"/>
          <w:sz w:val="32"/>
          <w:szCs w:val="32"/>
          <w:shd w:val="clear" w:color="auto" w:fill="FEFFFE"/>
          <w:lang w:val="zh-CN"/>
          <w14:textFill>
            <w14:solidFill>
              <w14:schemeClr w14:val="tx1"/>
            </w14:solidFill>
          </w14:textFill>
        </w:rPr>
        <w:t>失信行为</w:t>
      </w:r>
      <w:r>
        <w:rPr>
          <w:rFonts w:hint="eastAsia" w:ascii="黑体" w:hAnsi="黑体" w:eastAsia="黑体"/>
          <w:color w:val="000000" w:themeColor="text1"/>
          <w:kern w:val="0"/>
          <w:sz w:val="32"/>
          <w:szCs w:val="32"/>
          <w:shd w:val="clear" w:color="auto" w:fill="FEFFFE"/>
          <w:lang w:val="en-US" w:eastAsia="zh-CN"/>
          <w14:textFill>
            <w14:solidFill>
              <w14:schemeClr w14:val="tx1"/>
            </w14:solidFill>
          </w14:textFill>
        </w:rPr>
        <w:t>采集及公示</w:t>
      </w:r>
      <w:bookmarkStart w:id="0" w:name="_GoBack"/>
      <w:bookmarkEnd w:id="0"/>
    </w:p>
    <w:p>
      <w:pPr>
        <w:pStyle w:val="8"/>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eastAsia="仿宋_GB2312"/>
          <w:color w:val="000000" w:themeColor="text1"/>
          <w:sz w:val="32"/>
          <w:szCs w:val="32"/>
          <w:shd w:val="clear" w:color="auto" w:fill="FEFFFE"/>
          <w:lang w:val="zh-CN"/>
          <w14:textFill>
            <w14:solidFill>
              <w14:schemeClr w14:val="tx1"/>
            </w14:solidFill>
          </w14:textFill>
        </w:rPr>
      </w:pPr>
      <w:r>
        <w:rPr>
          <w:rFonts w:hint="eastAsia" w:eastAsia="仿宋_GB2312"/>
          <w:b/>
          <w:bCs/>
          <w:sz w:val="32"/>
          <w:szCs w:val="32"/>
          <w:shd w:val="clear" w:color="auto" w:fill="FEFFFE"/>
          <w:lang w:val="zh-CN"/>
        </w:rPr>
        <w:t>第十条</w:t>
      </w:r>
      <w:r>
        <w:rPr>
          <w:rFonts w:hint="eastAsia" w:eastAsia="仿宋_GB2312"/>
          <w:b/>
          <w:bCs/>
          <w:color w:val="000000" w:themeColor="text1"/>
          <w:sz w:val="32"/>
          <w:szCs w:val="32"/>
          <w:u w:val="none"/>
          <w:shd w:val="clear" w:color="auto" w:fill="FEFFFE"/>
          <w:lang w:val="en-US" w:eastAsia="zh-CN"/>
          <w14:textFill>
            <w14:solidFill>
              <w14:schemeClr w14:val="tx1"/>
            </w14:solidFill>
          </w14:textFill>
        </w:rPr>
        <w:t xml:space="preserve"> </w:t>
      </w:r>
      <w:r>
        <w:rPr>
          <w:rFonts w:hint="eastAsia" w:eastAsia="仿宋_GB2312"/>
          <w:color w:val="000000" w:themeColor="text1"/>
          <w:sz w:val="32"/>
          <w:szCs w:val="32"/>
          <w:u w:val="none"/>
          <w:shd w:val="clear" w:color="auto" w:fill="FEFFFE"/>
          <w14:textFill>
            <w14:solidFill>
              <w14:schemeClr w14:val="tx1"/>
            </w14:solidFill>
          </w14:textFill>
        </w:rPr>
        <w:t>海口市相关知识产权行政管理部门依据作出的行政处罚、行政裁决和行政确认等具有法律效力的文书认定自然人、法人和非法人组织实施知识产权违法行为为失信行为的</w:t>
      </w:r>
      <w:r>
        <w:rPr>
          <w:rFonts w:hint="eastAsia" w:eastAsia="仿宋_GB2312"/>
          <w:color w:val="000000" w:themeColor="text1"/>
          <w:sz w:val="32"/>
          <w:szCs w:val="32"/>
          <w:u w:val="none"/>
          <w:shd w:val="clear" w:color="auto" w:fill="FEFFFE"/>
          <w:lang w:val="zh-CN"/>
          <w14:textFill>
            <w14:solidFill>
              <w14:schemeClr w14:val="tx1"/>
            </w14:solidFill>
          </w14:textFill>
        </w:rPr>
        <w:t>，</w:t>
      </w:r>
      <w:r>
        <w:rPr>
          <w:rFonts w:hint="eastAsia" w:eastAsia="仿宋_GB2312"/>
          <w:sz w:val="32"/>
          <w:szCs w:val="32"/>
          <w:shd w:val="clear" w:color="auto" w:fill="FEFFFE"/>
          <w:lang w:val="zh-CN"/>
        </w:rPr>
        <w:t>相关行为信息应当及时采集报送</w:t>
      </w:r>
      <w:r>
        <w:rPr>
          <w:rFonts w:hint="eastAsia" w:eastAsia="仿宋_GB2312"/>
          <w:sz w:val="32"/>
          <w:szCs w:val="32"/>
          <w:shd w:val="clear" w:color="auto" w:fill="FEFFFE"/>
        </w:rPr>
        <w:t>至</w:t>
      </w:r>
      <w:r>
        <w:rPr>
          <w:rFonts w:hint="eastAsia" w:eastAsia="仿宋_GB2312"/>
          <w:color w:val="000000" w:themeColor="text1"/>
          <w:sz w:val="32"/>
          <w:szCs w:val="32"/>
          <w:shd w:val="clear" w:color="auto" w:fill="FEFFFE"/>
          <w14:textFill>
            <w14:solidFill>
              <w14:schemeClr w14:val="tx1"/>
            </w14:solidFill>
          </w14:textFill>
        </w:rPr>
        <w:t>海口市知识产权</w:t>
      </w:r>
      <w:r>
        <w:rPr>
          <w:rFonts w:hint="eastAsia" w:eastAsia="仿宋_GB2312"/>
          <w:color w:val="000000" w:themeColor="text1"/>
          <w:sz w:val="32"/>
          <w:szCs w:val="32"/>
          <w:shd w:val="clear" w:color="auto" w:fill="FEFFFE"/>
          <w:lang w:val="en-US" w:eastAsia="zh-CN"/>
          <w14:textFill>
            <w14:solidFill>
              <w14:schemeClr w14:val="tx1"/>
            </w14:solidFill>
          </w14:textFill>
        </w:rPr>
        <w:t>行政</w:t>
      </w:r>
      <w:r>
        <w:rPr>
          <w:rFonts w:hint="eastAsia" w:eastAsia="仿宋_GB2312"/>
          <w:color w:val="000000" w:themeColor="text1"/>
          <w:sz w:val="32"/>
          <w:szCs w:val="32"/>
          <w:shd w:val="clear" w:color="auto" w:fill="FEFFFE"/>
          <w14:textFill>
            <w14:solidFill>
              <w14:schemeClr w14:val="tx1"/>
            </w14:solidFill>
          </w14:textFill>
        </w:rPr>
        <w:t>主管部门</w:t>
      </w:r>
      <w:r>
        <w:rPr>
          <w:rFonts w:hint="eastAsia" w:eastAsia="仿宋_GB2312"/>
          <w:color w:val="000000" w:themeColor="text1"/>
          <w:sz w:val="32"/>
          <w:szCs w:val="32"/>
          <w:shd w:val="clear" w:color="auto" w:fill="FEFFFE"/>
          <w:lang w:val="zh-CN"/>
          <w14:textFill>
            <w14:solidFill>
              <w14:schemeClr w14:val="tx1"/>
            </w14:solidFill>
          </w14:textFill>
        </w:rPr>
        <w:t>。</w:t>
      </w:r>
    </w:p>
    <w:p>
      <w:pPr>
        <w:pStyle w:val="8"/>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eastAsia="仿宋_GB2312"/>
          <w:sz w:val="32"/>
          <w:szCs w:val="32"/>
          <w:shd w:val="clear" w:color="auto" w:fill="FEFFFE"/>
          <w:lang w:val="zh-CN"/>
        </w:rPr>
      </w:pPr>
      <w:r>
        <w:rPr>
          <w:rFonts w:hint="eastAsia" w:eastAsia="仿宋_GB2312"/>
          <w:color w:val="000000" w:themeColor="text1"/>
          <w:sz w:val="32"/>
          <w:szCs w:val="32"/>
          <w:shd w:val="clear" w:color="auto" w:fill="FEFFFE"/>
          <w14:textFill>
            <w14:solidFill>
              <w14:schemeClr w14:val="tx1"/>
            </w14:solidFill>
          </w14:textFill>
        </w:rPr>
        <w:t>海口市相关知识产权行政管理部门应当</w:t>
      </w:r>
      <w:r>
        <w:rPr>
          <w:rFonts w:hint="eastAsia" w:eastAsia="仿宋_GB2312"/>
          <w:color w:val="000000" w:themeColor="text1"/>
          <w:sz w:val="32"/>
          <w:szCs w:val="32"/>
          <w:shd w:val="clear" w:color="auto" w:fill="FEFFFE"/>
          <w:lang w:val="zh-CN"/>
          <w14:textFill>
            <w14:solidFill>
              <w14:schemeClr w14:val="tx1"/>
            </w14:solidFill>
          </w14:textFill>
        </w:rPr>
        <w:t>根据实</w:t>
      </w:r>
      <w:r>
        <w:rPr>
          <w:rFonts w:hint="eastAsia" w:eastAsia="仿宋_GB2312"/>
          <w:sz w:val="32"/>
          <w:szCs w:val="32"/>
          <w:shd w:val="clear" w:color="auto" w:fill="FEFFFE"/>
          <w:lang w:val="zh-CN"/>
        </w:rPr>
        <w:t>际办案情况，在作出行政处罚决定后7个工作日内公示。行政处罚决定因行政复议或</w:t>
      </w:r>
      <w:r>
        <w:rPr>
          <w:rFonts w:hint="eastAsia" w:eastAsia="仿宋_GB2312"/>
          <w:sz w:val="32"/>
          <w:szCs w:val="32"/>
          <w:shd w:val="clear" w:color="auto" w:fill="FEFFFE"/>
        </w:rPr>
        <w:t>者</w:t>
      </w:r>
      <w:r>
        <w:rPr>
          <w:rFonts w:hint="eastAsia" w:eastAsia="仿宋_GB2312"/>
          <w:sz w:val="32"/>
          <w:szCs w:val="32"/>
          <w:shd w:val="clear" w:color="auto" w:fill="FEFFFE"/>
          <w:lang w:val="zh-CN"/>
        </w:rPr>
        <w:t>行政诉讼发生变更或</w:t>
      </w:r>
      <w:r>
        <w:rPr>
          <w:rFonts w:hint="eastAsia" w:eastAsia="仿宋_GB2312"/>
          <w:sz w:val="32"/>
          <w:szCs w:val="32"/>
          <w:shd w:val="clear" w:color="auto" w:fill="FEFFFE"/>
        </w:rPr>
        <w:t>者</w:t>
      </w:r>
      <w:r>
        <w:rPr>
          <w:rFonts w:hint="eastAsia" w:eastAsia="仿宋_GB2312"/>
          <w:sz w:val="32"/>
          <w:szCs w:val="32"/>
          <w:shd w:val="clear" w:color="auto" w:fill="FEFFFE"/>
          <w:lang w:val="zh-CN"/>
        </w:rPr>
        <w:t>撤销的，也应当在变更或</w:t>
      </w:r>
      <w:r>
        <w:rPr>
          <w:rFonts w:hint="eastAsia" w:eastAsia="仿宋_GB2312"/>
          <w:sz w:val="32"/>
          <w:szCs w:val="32"/>
          <w:shd w:val="clear" w:color="auto" w:fill="FEFFFE"/>
        </w:rPr>
        <w:t>者</w:t>
      </w:r>
      <w:r>
        <w:rPr>
          <w:rFonts w:hint="eastAsia" w:eastAsia="仿宋_GB2312"/>
          <w:sz w:val="32"/>
          <w:szCs w:val="32"/>
          <w:shd w:val="clear" w:color="auto" w:fill="FEFFFE"/>
          <w:lang w:val="zh-CN"/>
        </w:rPr>
        <w:t>撤销后7个工作日内公开和报送相关信息。</w:t>
      </w:r>
    </w:p>
    <w:p>
      <w:pPr>
        <w:pStyle w:val="8"/>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eastAsia="仿宋_GB2312"/>
          <w:color w:val="000000" w:themeColor="text1"/>
          <w:sz w:val="32"/>
          <w:szCs w:val="32"/>
          <w:shd w:val="clear" w:color="auto" w:fill="FEFFFE"/>
          <w:lang w:val="zh-CN"/>
          <w14:textFill>
            <w14:solidFill>
              <w14:schemeClr w14:val="tx1"/>
            </w14:solidFill>
          </w14:textFill>
        </w:rPr>
      </w:pPr>
      <w:r>
        <w:rPr>
          <w:rFonts w:hint="eastAsia" w:eastAsia="仿宋_GB2312"/>
          <w:b/>
          <w:bCs/>
          <w:color w:val="000000" w:themeColor="text1"/>
          <w:sz w:val="32"/>
          <w:szCs w:val="32"/>
          <w:shd w:val="clear" w:color="auto" w:fill="FEFFFE"/>
          <w:lang w:val="zh-CN"/>
          <w14:textFill>
            <w14:solidFill>
              <w14:schemeClr w14:val="tx1"/>
            </w14:solidFill>
          </w14:textFill>
        </w:rPr>
        <w:t>第</w:t>
      </w:r>
      <w:r>
        <w:rPr>
          <w:rFonts w:hint="eastAsia" w:eastAsia="仿宋_GB2312"/>
          <w:b/>
          <w:bCs/>
          <w:color w:val="000000" w:themeColor="text1"/>
          <w:sz w:val="32"/>
          <w:szCs w:val="32"/>
          <w:shd w:val="clear" w:color="auto" w:fill="FEFFFE"/>
          <w:lang w:val="en-US" w:eastAsia="zh-CN"/>
          <w14:textFill>
            <w14:solidFill>
              <w14:schemeClr w14:val="tx1"/>
            </w14:solidFill>
          </w14:textFill>
        </w:rPr>
        <w:t>十一</w:t>
      </w:r>
      <w:r>
        <w:rPr>
          <w:rFonts w:hint="eastAsia" w:eastAsia="仿宋_GB2312"/>
          <w:b/>
          <w:bCs/>
          <w:color w:val="000000" w:themeColor="text1"/>
          <w:sz w:val="32"/>
          <w:szCs w:val="32"/>
          <w:shd w:val="clear" w:color="auto" w:fill="FEFFFE"/>
          <w:lang w:val="zh-CN"/>
          <w14:textFill>
            <w14:solidFill>
              <w14:schemeClr w14:val="tx1"/>
            </w14:solidFill>
          </w14:textFill>
        </w:rPr>
        <w:t>条</w:t>
      </w:r>
      <w:r>
        <w:rPr>
          <w:rFonts w:hint="eastAsia" w:eastAsia="仿宋_GB2312"/>
          <w:b/>
          <w:bCs/>
          <w:color w:val="000000" w:themeColor="text1"/>
          <w:sz w:val="32"/>
          <w:szCs w:val="32"/>
          <w:shd w:val="clear" w:color="auto" w:fill="FEFFFE"/>
          <w:lang w:val="en-US" w:eastAsia="zh-CN"/>
          <w14:textFill>
            <w14:solidFill>
              <w14:schemeClr w14:val="tx1"/>
            </w14:solidFill>
          </w14:textFill>
        </w:rPr>
        <w:t xml:space="preserve"> </w:t>
      </w:r>
      <w:r>
        <w:rPr>
          <w:rFonts w:hint="eastAsia" w:eastAsia="仿宋_GB2312"/>
          <w:color w:val="000000" w:themeColor="text1"/>
          <w:sz w:val="32"/>
          <w:szCs w:val="32"/>
          <w:shd w:val="clear" w:color="auto" w:fill="FEFFFE"/>
          <w:lang w:val="zh-CN"/>
          <w14:textFill>
            <w14:solidFill>
              <w14:schemeClr w14:val="tx1"/>
            </w14:solidFill>
          </w14:textFill>
        </w:rPr>
        <w:t>加快推进知识产权领域信用体系建设，建立健全知识产权领域信用记录、信息归集、</w:t>
      </w:r>
      <w:r>
        <w:rPr>
          <w:rFonts w:hint="eastAsia" w:eastAsia="仿宋_GB2312"/>
          <w:color w:val="000000" w:themeColor="text1"/>
          <w:sz w:val="32"/>
          <w:szCs w:val="32"/>
          <w:shd w:val="clear" w:color="auto" w:fill="FEFFFE"/>
          <w:lang w:val="en-US" w:eastAsia="zh-CN"/>
          <w14:textFill>
            <w14:solidFill>
              <w14:schemeClr w14:val="tx1"/>
            </w14:solidFill>
          </w14:textFill>
        </w:rPr>
        <w:t>失信</w:t>
      </w:r>
      <w:r>
        <w:rPr>
          <w:rFonts w:hint="eastAsia" w:eastAsia="仿宋_GB2312"/>
          <w:color w:val="000000" w:themeColor="text1"/>
          <w:sz w:val="32"/>
          <w:szCs w:val="32"/>
          <w:shd w:val="clear" w:color="auto" w:fill="FEFFFE"/>
          <w:lang w:val="zh-CN"/>
          <w14:textFill>
            <w14:solidFill>
              <w14:schemeClr w14:val="tx1"/>
            </w14:solidFill>
          </w14:textFill>
        </w:rPr>
        <w:t>评价、信用修复和失信惩戒机制，依法将自然人、法人和非法人组织的知识产权失信违法信息纳入</w:t>
      </w:r>
      <w:r>
        <w:rPr>
          <w:rFonts w:hint="eastAsia" w:eastAsia="仿宋_GB2312"/>
          <w:color w:val="000000" w:themeColor="text1"/>
          <w:sz w:val="32"/>
          <w:szCs w:val="32"/>
          <w:shd w:val="clear" w:color="auto" w:fill="FEFFFE"/>
          <w14:textFill>
            <w14:solidFill>
              <w14:schemeClr w14:val="tx1"/>
            </w14:solidFill>
          </w14:textFill>
        </w:rPr>
        <w:t>海口市信用信息共享平台</w:t>
      </w:r>
      <w:r>
        <w:rPr>
          <w:rFonts w:hint="eastAsia" w:eastAsia="仿宋_GB2312"/>
          <w:color w:val="000000" w:themeColor="text1"/>
          <w:sz w:val="32"/>
          <w:szCs w:val="32"/>
          <w:shd w:val="clear" w:color="auto" w:fill="FEFFFE"/>
          <w:lang w:val="zh-CN"/>
          <w14:textFill>
            <w14:solidFill>
              <w14:schemeClr w14:val="tx1"/>
            </w14:solidFill>
          </w14:textFill>
        </w:rPr>
        <w:t>，推动开展以信用为基础的分级分类监管。</w:t>
      </w:r>
    </w:p>
    <w:p>
      <w:pPr>
        <w:pStyle w:val="8"/>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eastAsia="仿宋_GB2312"/>
          <w:sz w:val="32"/>
          <w:szCs w:val="32"/>
          <w:shd w:val="clear" w:color="auto" w:fill="FEFFFE"/>
          <w:lang w:val="zh-CN"/>
        </w:rPr>
      </w:pPr>
      <w:r>
        <w:rPr>
          <w:rFonts w:hint="eastAsia" w:eastAsia="仿宋_GB2312"/>
          <w:b/>
          <w:bCs/>
          <w:sz w:val="32"/>
          <w:szCs w:val="32"/>
          <w:shd w:val="clear" w:color="auto" w:fill="FEFFFE"/>
          <w:lang w:val="zh-CN"/>
        </w:rPr>
        <w:t>第</w:t>
      </w:r>
      <w:r>
        <w:rPr>
          <w:rFonts w:hint="eastAsia" w:eastAsia="仿宋_GB2312"/>
          <w:b/>
          <w:bCs/>
          <w:sz w:val="32"/>
          <w:szCs w:val="32"/>
          <w:shd w:val="clear" w:color="auto" w:fill="FEFFFE"/>
        </w:rPr>
        <w:t>十</w:t>
      </w:r>
      <w:r>
        <w:rPr>
          <w:rFonts w:hint="eastAsia" w:eastAsia="仿宋_GB2312"/>
          <w:b/>
          <w:bCs/>
          <w:sz w:val="32"/>
          <w:szCs w:val="32"/>
          <w:shd w:val="clear" w:color="auto" w:fill="FEFFFE"/>
          <w:lang w:val="en-US" w:eastAsia="zh-CN"/>
        </w:rPr>
        <w:t>二</w:t>
      </w:r>
      <w:r>
        <w:rPr>
          <w:rFonts w:hint="eastAsia" w:eastAsia="仿宋_GB2312"/>
          <w:b/>
          <w:bCs/>
          <w:sz w:val="32"/>
          <w:szCs w:val="32"/>
          <w:shd w:val="clear" w:color="auto" w:fill="FEFFFE"/>
          <w:lang w:val="zh-CN"/>
        </w:rPr>
        <w:t>条</w:t>
      </w:r>
      <w:r>
        <w:rPr>
          <w:rFonts w:hint="eastAsia" w:eastAsia="仿宋_GB2312"/>
          <w:b/>
          <w:bCs/>
          <w:sz w:val="32"/>
          <w:szCs w:val="32"/>
          <w:shd w:val="clear" w:color="auto" w:fill="FEFFFE"/>
          <w:lang w:val="en-US" w:eastAsia="zh-CN"/>
        </w:rPr>
        <w:t xml:space="preserve"> </w:t>
      </w:r>
      <w:r>
        <w:rPr>
          <w:rFonts w:hint="eastAsia" w:eastAsia="仿宋_GB2312"/>
          <w:color w:val="000000" w:themeColor="text1"/>
          <w:sz w:val="32"/>
          <w:szCs w:val="32"/>
          <w:u w:val="none"/>
          <w:shd w:val="clear" w:color="auto" w:fill="FEFFFE"/>
          <w:lang w:val="en-US" w:eastAsia="zh-CN"/>
          <w14:textFill>
            <w14:solidFill>
              <w14:schemeClr w14:val="tx1"/>
            </w14:solidFill>
          </w14:textFill>
        </w:rPr>
        <w:t>相关</w:t>
      </w:r>
      <w:r>
        <w:rPr>
          <w:rFonts w:hint="eastAsia" w:eastAsia="仿宋_GB2312"/>
          <w:sz w:val="32"/>
          <w:szCs w:val="32"/>
          <w:shd w:val="clear" w:color="auto" w:fill="FEFFFE"/>
          <w:lang w:val="zh-CN"/>
        </w:rPr>
        <w:t>职能部门在对自贸港相关政策支持的高新技术企业、高新技术企业的高端人才和紧缺人才申请认定时，以及在开展与知识产权相关的政府投资项目审批、政府采购和招标投标、政府资金扶持、表彰奖励等行政管理活动时,应当查询相关自然人、法人和非法人组织的知识产权公共信用状况。</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仿宋_GB2312" w:cs="Times New Roman"/>
          <w:kern w:val="0"/>
          <w:sz w:val="32"/>
          <w:szCs w:val="32"/>
          <w:shd w:val="clear" w:color="auto" w:fill="FEFFFE"/>
          <w:lang w:val="zh-CN"/>
        </w:rPr>
      </w:pPr>
      <w:r>
        <w:rPr>
          <w:rFonts w:hint="eastAsia" w:ascii="Times New Roman" w:hAnsi="Times New Roman" w:eastAsia="仿宋_GB2312" w:cs="Times New Roman"/>
          <w:b/>
          <w:bCs/>
          <w:kern w:val="0"/>
          <w:sz w:val="32"/>
          <w:szCs w:val="32"/>
          <w:shd w:val="clear" w:color="auto" w:fill="FEFFFE"/>
          <w:lang w:val="zh-CN"/>
        </w:rPr>
        <w:t>第十</w:t>
      </w:r>
      <w:r>
        <w:rPr>
          <w:rFonts w:hint="eastAsia" w:ascii="Times New Roman" w:hAnsi="Times New Roman" w:eastAsia="仿宋_GB2312" w:cs="Times New Roman"/>
          <w:b/>
          <w:bCs/>
          <w:kern w:val="0"/>
          <w:sz w:val="32"/>
          <w:szCs w:val="32"/>
          <w:shd w:val="clear" w:color="auto" w:fill="FEFFFE"/>
          <w:lang w:val="en-US" w:eastAsia="zh-CN"/>
        </w:rPr>
        <w:t>三</w:t>
      </w:r>
      <w:r>
        <w:rPr>
          <w:rFonts w:hint="eastAsia" w:ascii="Times New Roman" w:hAnsi="Times New Roman" w:eastAsia="仿宋_GB2312" w:cs="Times New Roman"/>
          <w:b/>
          <w:bCs/>
          <w:kern w:val="0"/>
          <w:sz w:val="32"/>
          <w:szCs w:val="32"/>
          <w:shd w:val="clear" w:color="auto" w:fill="FEFFFE"/>
          <w:lang w:val="zh-CN"/>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kern w:val="0"/>
          <w:sz w:val="32"/>
          <w:szCs w:val="32"/>
          <w:shd w:val="clear" w:color="auto" w:fill="FEFFFE"/>
          <w:lang w:val="zh-CN"/>
        </w:rPr>
        <w:t>本</w:t>
      </w:r>
      <w:r>
        <w:rPr>
          <w:rFonts w:hint="eastAsia" w:ascii="Times New Roman" w:hAnsi="Times New Roman" w:eastAsia="仿宋_GB2312" w:cs="Times New Roman"/>
          <w:kern w:val="0"/>
          <w:sz w:val="32"/>
          <w:szCs w:val="32"/>
          <w:shd w:val="clear" w:color="auto" w:fill="FEFFFE"/>
          <w:lang w:val="en-US" w:eastAsia="zh-CN"/>
        </w:rPr>
        <w:t>办法</w:t>
      </w:r>
      <w:r>
        <w:rPr>
          <w:rFonts w:hint="eastAsia" w:ascii="Times New Roman" w:hAnsi="Times New Roman" w:eastAsia="仿宋_GB2312" w:cs="Times New Roman"/>
          <w:kern w:val="0"/>
          <w:sz w:val="32"/>
          <w:szCs w:val="32"/>
          <w:shd w:val="clear" w:color="auto" w:fill="FEFFFE"/>
          <w:lang w:val="zh-CN"/>
        </w:rPr>
        <w:t>由</w:t>
      </w:r>
      <w:r>
        <w:rPr>
          <w:rFonts w:hint="eastAsia" w:ascii="Times New Roman" w:hAnsi="Times New Roman" w:eastAsia="仿宋_GB2312" w:cs="Times New Roman"/>
          <w:kern w:val="0"/>
          <w:sz w:val="32"/>
          <w:szCs w:val="32"/>
          <w:shd w:val="clear" w:color="auto" w:fill="FEFFFE"/>
        </w:rPr>
        <w:t>海口市知识产权</w:t>
      </w:r>
      <w:r>
        <w:rPr>
          <w:rFonts w:hint="eastAsia" w:ascii="Times New Roman" w:hAnsi="Times New Roman" w:eastAsia="仿宋_GB2312" w:cs="Times New Roman"/>
          <w:kern w:val="0"/>
          <w:sz w:val="32"/>
          <w:szCs w:val="32"/>
          <w:shd w:val="clear" w:color="auto" w:fill="FEFFFE"/>
          <w:lang w:val="en-US" w:eastAsia="zh-CN"/>
        </w:rPr>
        <w:t>行政</w:t>
      </w:r>
      <w:r>
        <w:rPr>
          <w:rFonts w:hint="eastAsia" w:ascii="Times New Roman" w:hAnsi="Times New Roman" w:eastAsia="仿宋_GB2312" w:cs="Times New Roman"/>
          <w:kern w:val="0"/>
          <w:sz w:val="32"/>
          <w:szCs w:val="32"/>
          <w:shd w:val="clear" w:color="auto" w:fill="FEFFFE"/>
        </w:rPr>
        <w:t>主管部门</w:t>
      </w:r>
      <w:r>
        <w:rPr>
          <w:rFonts w:hint="eastAsia" w:ascii="Times New Roman" w:hAnsi="Times New Roman" w:eastAsia="仿宋_GB2312" w:cs="Times New Roman"/>
          <w:kern w:val="0"/>
          <w:sz w:val="32"/>
          <w:szCs w:val="32"/>
          <w:shd w:val="clear" w:color="auto" w:fill="FEFFFE"/>
          <w:lang w:val="zh-CN"/>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color w:val="000000" w:themeColor="text1"/>
          <w14:textFill>
            <w14:solidFill>
              <w14:schemeClr w14:val="tx1"/>
            </w14:solidFill>
          </w14:textFill>
        </w:rPr>
      </w:pPr>
      <w:r>
        <w:rPr>
          <w:rFonts w:hint="eastAsia" w:ascii="Times New Roman" w:hAnsi="Times New Roman" w:eastAsia="仿宋_GB2312" w:cs="Times New Roman"/>
          <w:b/>
          <w:bCs/>
          <w:kern w:val="0"/>
          <w:sz w:val="32"/>
          <w:szCs w:val="32"/>
          <w:shd w:val="clear" w:color="auto" w:fill="FEFFFE"/>
          <w:lang w:val="zh-CN"/>
        </w:rPr>
        <w:t>第</w:t>
      </w:r>
      <w:r>
        <w:rPr>
          <w:rFonts w:hint="eastAsia" w:ascii="Times New Roman" w:hAnsi="Times New Roman" w:eastAsia="仿宋_GB2312" w:cs="Times New Roman"/>
          <w:b/>
          <w:bCs/>
          <w:kern w:val="0"/>
          <w:sz w:val="32"/>
          <w:szCs w:val="32"/>
          <w:shd w:val="clear" w:color="auto" w:fill="FEFFFE"/>
          <w:lang w:val="en-US" w:eastAsia="zh-CN"/>
        </w:rPr>
        <w:t>十四</w:t>
      </w:r>
      <w:r>
        <w:rPr>
          <w:rFonts w:hint="eastAsia" w:ascii="Times New Roman" w:hAnsi="Times New Roman" w:eastAsia="仿宋_GB2312" w:cs="Times New Roman"/>
          <w:b/>
          <w:bCs/>
          <w:kern w:val="0"/>
          <w:sz w:val="32"/>
          <w:szCs w:val="32"/>
          <w:shd w:val="clear" w:color="auto" w:fill="FEFFFE"/>
          <w:lang w:val="zh-CN"/>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kern w:val="0"/>
          <w:sz w:val="32"/>
          <w:szCs w:val="32"/>
          <w:shd w:val="clear" w:color="auto" w:fill="FEFFFE"/>
          <w:lang w:val="zh-CN"/>
        </w:rPr>
        <w:t>本</w:t>
      </w:r>
      <w:r>
        <w:rPr>
          <w:rFonts w:hint="eastAsia" w:ascii="Times New Roman" w:hAnsi="Times New Roman" w:eastAsia="仿宋_GB2312" w:cs="Times New Roman"/>
          <w:kern w:val="0"/>
          <w:sz w:val="32"/>
          <w:szCs w:val="32"/>
          <w:shd w:val="clear" w:color="auto" w:fill="FEFFFE"/>
          <w:lang w:val="en-US" w:eastAsia="zh-CN"/>
        </w:rPr>
        <w:t>办</w:t>
      </w:r>
      <w:r>
        <w:rPr>
          <w:rFonts w:hint="eastAsia" w:ascii="仿宋_GB2312" w:hAnsi="仿宋_GB2312" w:eastAsia="仿宋_GB2312" w:cs="仿宋_GB2312"/>
          <w:color w:val="000000" w:themeColor="text1"/>
          <w:kern w:val="0"/>
          <w:sz w:val="32"/>
          <w:szCs w:val="32"/>
          <w:shd w:val="clear" w:color="auto" w:fill="FEFFFE"/>
          <w:lang w:val="en-US" w:eastAsia="zh-CN"/>
          <w14:textFill>
            <w14:solidFill>
              <w14:schemeClr w14:val="tx1"/>
            </w14:solidFill>
          </w14:textFill>
        </w:rPr>
        <w:t>法</w:t>
      </w:r>
      <w:r>
        <w:rPr>
          <w:rFonts w:hint="eastAsia" w:ascii="仿宋_GB2312" w:hAnsi="仿宋_GB2312" w:eastAsia="仿宋_GB2312" w:cs="仿宋_GB2312"/>
          <w:color w:val="000000" w:themeColor="text1"/>
          <w:kern w:val="0"/>
          <w:sz w:val="32"/>
          <w:szCs w:val="32"/>
          <w:shd w:val="clear" w:color="auto" w:fill="FEFFFE"/>
          <w:lang w:val="zh-CN"/>
          <w14:textFill>
            <w14:solidFill>
              <w14:schemeClr w14:val="tx1"/>
            </w14:solidFill>
          </w14:textFill>
        </w:rPr>
        <w:t>自</w:t>
      </w:r>
      <w:r>
        <w:rPr>
          <w:rFonts w:hint="eastAsia" w:ascii="仿宋_GB2312" w:hAnsi="仿宋_GB2312" w:eastAsia="仿宋_GB2312" w:cs="仿宋_GB2312"/>
          <w:color w:val="000000" w:themeColor="text1"/>
          <w:kern w:val="0"/>
          <w:sz w:val="32"/>
          <w:szCs w:val="32"/>
          <w:shd w:val="clear" w:color="auto" w:fill="FEFFFE"/>
          <w:lang w:val="en-US" w:eastAsia="zh-CN"/>
          <w14:textFill>
            <w14:solidFill>
              <w14:schemeClr w14:val="tx1"/>
            </w14:solidFill>
          </w14:textFill>
        </w:rPr>
        <w:t>2022</w:t>
      </w:r>
      <w:r>
        <w:rPr>
          <w:rFonts w:hint="eastAsia" w:ascii="仿宋_GB2312" w:hAnsi="仿宋_GB2312" w:eastAsia="仿宋_GB2312" w:cs="仿宋_GB2312"/>
          <w:color w:val="000000" w:themeColor="text1"/>
          <w:kern w:val="0"/>
          <w:sz w:val="32"/>
          <w:szCs w:val="32"/>
          <w:shd w:val="clear" w:color="auto" w:fill="FEFFFE"/>
          <w:lang w:val="zh-CN"/>
          <w14:textFill>
            <w14:solidFill>
              <w14:schemeClr w14:val="tx1"/>
            </w14:solidFill>
          </w14:textFill>
        </w:rPr>
        <w:t>年</w:t>
      </w:r>
      <w:r>
        <w:rPr>
          <w:rFonts w:hint="eastAsia" w:ascii="仿宋_GB2312" w:hAnsi="仿宋_GB2312" w:eastAsia="仿宋_GB2312" w:cs="仿宋_GB2312"/>
          <w:color w:val="000000" w:themeColor="text1"/>
          <w:kern w:val="0"/>
          <w:sz w:val="32"/>
          <w:szCs w:val="32"/>
          <w:shd w:val="clear" w:color="auto" w:fill="FEFFF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color="auto" w:fill="FEFFFE"/>
          <w:lang w:val="zh-CN"/>
          <w14:textFill>
            <w14:solidFill>
              <w14:schemeClr w14:val="tx1"/>
            </w14:solidFill>
          </w14:textFill>
        </w:rPr>
        <w:t>月</w:t>
      </w:r>
      <w:r>
        <w:rPr>
          <w:rFonts w:hint="eastAsia" w:ascii="仿宋_GB2312" w:hAnsi="仿宋_GB2312" w:eastAsia="仿宋_GB2312" w:cs="仿宋_GB2312"/>
          <w:color w:val="000000" w:themeColor="text1"/>
          <w:kern w:val="0"/>
          <w:sz w:val="32"/>
          <w:szCs w:val="32"/>
          <w:shd w:val="clear" w:color="auto" w:fill="FEFFF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shd w:val="clear" w:color="auto" w:fill="FEFFFE"/>
          <w:lang w:val="zh-CN"/>
          <w14:textFill>
            <w14:solidFill>
              <w14:schemeClr w14:val="tx1"/>
            </w14:solidFill>
          </w14:textFill>
        </w:rPr>
        <w:t>日起实施，</w:t>
      </w:r>
      <w:r>
        <w:rPr>
          <w:rFonts w:hint="eastAsia" w:ascii="Times New Roman" w:hAnsi="Times New Roman" w:eastAsia="仿宋_GB2312" w:cs="Times New Roman"/>
          <w:kern w:val="0"/>
          <w:sz w:val="32"/>
          <w:szCs w:val="32"/>
          <w:shd w:val="clear" w:color="auto" w:fill="FEFFFE"/>
        </w:rPr>
        <w:t>有效期为三年</w:t>
      </w:r>
      <w:r>
        <w:rPr>
          <w:rFonts w:hint="eastAsia" w:ascii="Times New Roman" w:hAnsi="Times New Roman" w:eastAsia="仿宋_GB2312" w:cs="Times New Roman"/>
          <w:kern w:val="0"/>
          <w:sz w:val="32"/>
          <w:szCs w:val="32"/>
          <w:shd w:val="clear" w:color="auto" w:fill="FEFFFE"/>
          <w:lang w:val="zh-CN"/>
        </w:rPr>
        <w:t>。</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0F540D-75B1-474C-BBDE-0C9AE65DC5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070BDC4-6F48-4878-B78C-363C1877F3BB}"/>
  </w:font>
  <w:font w:name="仿宋">
    <w:panose1 w:val="02010609060101010101"/>
    <w:charset w:val="86"/>
    <w:family w:val="modern"/>
    <w:pitch w:val="default"/>
    <w:sig w:usb0="8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embedRegular r:id="rId3" w:fontKey="{0707E5CF-9475-48D3-B289-B709B791249C}"/>
  </w:font>
  <w:font w:name="仿宋_GB2312">
    <w:altName w:val="仿宋"/>
    <w:panose1 w:val="02010609030101010101"/>
    <w:charset w:val="86"/>
    <w:family w:val="auto"/>
    <w:pitch w:val="default"/>
    <w:sig w:usb0="00000000" w:usb1="00000000" w:usb2="00000000" w:usb3="00000000" w:csb0="00040000" w:csb1="00000000"/>
    <w:embedRegular r:id="rId4" w:fontKey="{E5CDB76D-0DE5-4E22-9324-54A480F25055}"/>
  </w:font>
  <w:font w:name="方正小标宋简体">
    <w:panose1 w:val="02000000000000000000"/>
    <w:charset w:val="86"/>
    <w:family w:val="script"/>
    <w:pitch w:val="default"/>
    <w:sig w:usb0="00000001" w:usb1="080E0000" w:usb2="00000000" w:usb3="00000000" w:csb0="00040000" w:csb1="00000000"/>
    <w:embedRegular r:id="rId5" w:fontKey="{BBE79E7C-03C4-4040-A66C-E98CC45BDC7E}"/>
  </w:font>
  <w:font w:name="楷体_GB2312">
    <w:altName w:val="楷体"/>
    <w:panose1 w:val="02010609030101010101"/>
    <w:charset w:val="86"/>
    <w:family w:val="modern"/>
    <w:pitch w:val="default"/>
    <w:sig w:usb0="00000000" w:usb1="00000000" w:usb2="00000000" w:usb3="00000000" w:csb0="00040000" w:csb1="00000000"/>
    <w:embedRegular r:id="rId6" w:fontKey="{E323A035-D73A-4E34-BF87-FE1FE7FC2714}"/>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YWE4MmM2NjhjZWE2YjMwZTI3YTIwN2QwNTlkYWEifQ=="/>
  </w:docVars>
  <w:rsids>
    <w:rsidRoot w:val="576E676F"/>
    <w:rsid w:val="000264FF"/>
    <w:rsid w:val="00040293"/>
    <w:rsid w:val="000574E9"/>
    <w:rsid w:val="00080009"/>
    <w:rsid w:val="00080A8D"/>
    <w:rsid w:val="00081FEF"/>
    <w:rsid w:val="000F36B5"/>
    <w:rsid w:val="001068BD"/>
    <w:rsid w:val="00117530"/>
    <w:rsid w:val="00147666"/>
    <w:rsid w:val="001873A8"/>
    <w:rsid w:val="001928AD"/>
    <w:rsid w:val="00264818"/>
    <w:rsid w:val="002723C3"/>
    <w:rsid w:val="002D2425"/>
    <w:rsid w:val="002D3DA0"/>
    <w:rsid w:val="002E7187"/>
    <w:rsid w:val="00306E09"/>
    <w:rsid w:val="0032486E"/>
    <w:rsid w:val="004E3A7E"/>
    <w:rsid w:val="004E71EB"/>
    <w:rsid w:val="005820EA"/>
    <w:rsid w:val="005860EA"/>
    <w:rsid w:val="00611A27"/>
    <w:rsid w:val="00613D45"/>
    <w:rsid w:val="00654AF2"/>
    <w:rsid w:val="00662235"/>
    <w:rsid w:val="006726BA"/>
    <w:rsid w:val="0069036A"/>
    <w:rsid w:val="006A64EB"/>
    <w:rsid w:val="006D244D"/>
    <w:rsid w:val="006F21DC"/>
    <w:rsid w:val="00741C8C"/>
    <w:rsid w:val="007425BF"/>
    <w:rsid w:val="00742B09"/>
    <w:rsid w:val="00747001"/>
    <w:rsid w:val="00787A99"/>
    <w:rsid w:val="007B67B7"/>
    <w:rsid w:val="007C3010"/>
    <w:rsid w:val="007D157E"/>
    <w:rsid w:val="007E788B"/>
    <w:rsid w:val="007F21B2"/>
    <w:rsid w:val="00821E93"/>
    <w:rsid w:val="00893A31"/>
    <w:rsid w:val="008C3F3F"/>
    <w:rsid w:val="00922FB4"/>
    <w:rsid w:val="00966A14"/>
    <w:rsid w:val="00977D9E"/>
    <w:rsid w:val="009B41B5"/>
    <w:rsid w:val="009F2750"/>
    <w:rsid w:val="00A43047"/>
    <w:rsid w:val="00A5730B"/>
    <w:rsid w:val="00A65CA8"/>
    <w:rsid w:val="00A8280E"/>
    <w:rsid w:val="00AD6986"/>
    <w:rsid w:val="00B0470E"/>
    <w:rsid w:val="00B14BBA"/>
    <w:rsid w:val="00B21BB9"/>
    <w:rsid w:val="00B64F9D"/>
    <w:rsid w:val="00B66D61"/>
    <w:rsid w:val="00B76F11"/>
    <w:rsid w:val="00BA4BB2"/>
    <w:rsid w:val="00BB430E"/>
    <w:rsid w:val="00BE58F2"/>
    <w:rsid w:val="00C87F7C"/>
    <w:rsid w:val="00C9347A"/>
    <w:rsid w:val="00D07FB1"/>
    <w:rsid w:val="00DB1178"/>
    <w:rsid w:val="00DC53DC"/>
    <w:rsid w:val="00DF2844"/>
    <w:rsid w:val="00E01186"/>
    <w:rsid w:val="00E34D86"/>
    <w:rsid w:val="00E82815"/>
    <w:rsid w:val="00E87809"/>
    <w:rsid w:val="00EB5F67"/>
    <w:rsid w:val="00F02A20"/>
    <w:rsid w:val="00F22921"/>
    <w:rsid w:val="00F269BF"/>
    <w:rsid w:val="00F76BB8"/>
    <w:rsid w:val="00F84329"/>
    <w:rsid w:val="00F8689D"/>
    <w:rsid w:val="00FC73E3"/>
    <w:rsid w:val="00FC7E10"/>
    <w:rsid w:val="00FD3E40"/>
    <w:rsid w:val="00FE1108"/>
    <w:rsid w:val="00FE1DB5"/>
    <w:rsid w:val="024B7C22"/>
    <w:rsid w:val="096465FF"/>
    <w:rsid w:val="09FD2A5A"/>
    <w:rsid w:val="0DCB7236"/>
    <w:rsid w:val="12193A23"/>
    <w:rsid w:val="138C3092"/>
    <w:rsid w:val="146772B2"/>
    <w:rsid w:val="17AF2F9D"/>
    <w:rsid w:val="2344339E"/>
    <w:rsid w:val="2B385F5A"/>
    <w:rsid w:val="2B63187D"/>
    <w:rsid w:val="2B702217"/>
    <w:rsid w:val="2EA257CA"/>
    <w:rsid w:val="30576845"/>
    <w:rsid w:val="34CA4A04"/>
    <w:rsid w:val="400A5D1E"/>
    <w:rsid w:val="402A14F8"/>
    <w:rsid w:val="43A725B2"/>
    <w:rsid w:val="457B46D6"/>
    <w:rsid w:val="46C75311"/>
    <w:rsid w:val="484A726B"/>
    <w:rsid w:val="4C7C504C"/>
    <w:rsid w:val="544742AE"/>
    <w:rsid w:val="55A47729"/>
    <w:rsid w:val="576E676F"/>
    <w:rsid w:val="610F231F"/>
    <w:rsid w:val="684746B4"/>
    <w:rsid w:val="689927A5"/>
    <w:rsid w:val="68BF0081"/>
    <w:rsid w:val="70453D6D"/>
    <w:rsid w:val="717C5F93"/>
    <w:rsid w:val="74B663CE"/>
    <w:rsid w:val="762E15E2"/>
    <w:rsid w:val="7FBF5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next w:val="2"/>
    <w:unhideWhenUsed/>
    <w:qFormat/>
    <w:uiPriority w:val="99"/>
    <w:pPr>
      <w:spacing w:line="360" w:lineRule="auto"/>
      <w:ind w:firstLine="643" w:firstLineChars="200"/>
    </w:pPr>
    <w:rPr>
      <w:rFonts w:ascii="仿宋" w:hAnsi="仿宋" w:eastAsia="仿宋"/>
      <w:b/>
      <w:bCs/>
      <w:sz w:val="32"/>
      <w:szCs w:val="30"/>
    </w:rPr>
  </w:style>
  <w:style w:type="paragraph" w:styleId="4">
    <w:name w:val="annotation text"/>
    <w:basedOn w:val="1"/>
    <w:link w:val="13"/>
    <w:qFormat/>
    <w:uiPriority w:val="0"/>
    <w:pPr>
      <w:jc w:val="left"/>
    </w:pPr>
  </w:style>
  <w:style w:type="paragraph" w:styleId="5">
    <w:name w:val="Balloon Text"/>
    <w:basedOn w:val="1"/>
    <w:link w:val="15"/>
    <w:qFormat/>
    <w:uiPriority w:val="0"/>
    <w:rPr>
      <w:rFonts w:ascii="宋体" w:eastAsia="宋体"/>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14"/>
    <w:qFormat/>
    <w:uiPriority w:val="0"/>
    <w:rPr>
      <w:b/>
      <w:bCs/>
    </w:rPr>
  </w:style>
  <w:style w:type="character" w:styleId="12">
    <w:name w:val="annotation reference"/>
    <w:basedOn w:val="11"/>
    <w:qFormat/>
    <w:uiPriority w:val="0"/>
    <w:rPr>
      <w:sz w:val="21"/>
      <w:szCs w:val="21"/>
    </w:rPr>
  </w:style>
  <w:style w:type="character" w:customStyle="1" w:styleId="13">
    <w:name w:val="批注文字 字符"/>
    <w:basedOn w:val="11"/>
    <w:link w:val="4"/>
    <w:qFormat/>
    <w:uiPriority w:val="0"/>
    <w:rPr>
      <w:kern w:val="2"/>
      <w:sz w:val="24"/>
      <w:szCs w:val="24"/>
    </w:rPr>
  </w:style>
  <w:style w:type="character" w:customStyle="1" w:styleId="14">
    <w:name w:val="批注主题 字符"/>
    <w:basedOn w:val="13"/>
    <w:link w:val="9"/>
    <w:qFormat/>
    <w:uiPriority w:val="0"/>
    <w:rPr>
      <w:b/>
      <w:bCs/>
      <w:kern w:val="2"/>
      <w:sz w:val="24"/>
      <w:szCs w:val="24"/>
    </w:rPr>
  </w:style>
  <w:style w:type="character" w:customStyle="1" w:styleId="15">
    <w:name w:val="批注框文本 字符"/>
    <w:basedOn w:val="11"/>
    <w:link w:val="5"/>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6</Pages>
  <Words>2357</Words>
  <Characters>2386</Characters>
  <Lines>116</Lines>
  <Paragraphs>177</Paragraphs>
  <TotalTime>2</TotalTime>
  <ScaleCrop>false</ScaleCrop>
  <LinksUpToDate>false</LinksUpToDate>
  <CharactersWithSpaces>2484</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2021-07-28T03:04:00Z</dcterms:created>
  <dc:creator>Administrator</dc:creator>
  <cp:lastModifiedBy>青竹园</cp:lastModifiedBy>
  <dcterms:modified xsi:type="dcterms:W3CDTF">2022-12-28T10:30:53Z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2C8449F7E00943109A4A3BF0B315AB70</vt:lpwstr>
  </property>
</Properties>
</file>