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643" w:firstLineChars="200"/>
        <w:jc w:val="center"/>
        <w:rPr>
          <w:rFonts w:hint="eastAsia"/>
          <w:b/>
          <w:bCs/>
          <w:color w:val="000000"/>
          <w:sz w:val="32"/>
          <w:szCs w:val="32"/>
        </w:rPr>
      </w:pPr>
      <w:r>
        <w:rPr>
          <w:rFonts w:hint="eastAsia"/>
          <w:b/>
          <w:bCs/>
          <w:color w:val="000000"/>
          <w:sz w:val="32"/>
          <w:szCs w:val="32"/>
        </w:rPr>
        <w:t>海口市</w:t>
      </w:r>
      <w:r>
        <w:rPr>
          <w:rFonts w:hint="eastAsia"/>
          <w:b/>
          <w:bCs/>
          <w:color w:val="000000"/>
          <w:sz w:val="32"/>
          <w:szCs w:val="32"/>
          <w:lang w:eastAsia="zh-CN"/>
        </w:rPr>
        <w:t>油墨</w:t>
      </w:r>
      <w:r>
        <w:rPr>
          <w:rFonts w:hint="eastAsia"/>
          <w:b/>
          <w:bCs/>
          <w:color w:val="000000"/>
          <w:sz w:val="32"/>
          <w:szCs w:val="32"/>
        </w:rPr>
        <w:t>产品质量监督抽查实施细则</w:t>
      </w: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p>
    <w:p>
      <w:pPr>
        <w:snapToGrid w:val="0"/>
        <w:spacing w:line="440" w:lineRule="exact"/>
        <w:ind w:firstLine="643" w:firstLineChars="200"/>
        <w:jc w:val="center"/>
        <w:rPr>
          <w:rFonts w:hint="eastAsia"/>
          <w:b/>
          <w:bCs/>
          <w:color w:val="000000"/>
          <w:sz w:val="32"/>
          <w:szCs w:val="32"/>
        </w:rPr>
      </w:pPr>
      <w:r>
        <w:rPr>
          <w:rFonts w:hint="eastAsia"/>
          <w:b/>
          <w:bCs/>
          <w:color w:val="000000"/>
          <w:sz w:val="32"/>
          <w:szCs w:val="32"/>
        </w:rPr>
        <w:t>海口市市场监督管理局</w:t>
      </w:r>
    </w:p>
    <w:p>
      <w:pPr>
        <w:jc w:val="center"/>
        <w:rPr>
          <w:rFonts w:hint="eastAsia"/>
          <w:b/>
          <w:bCs/>
          <w:color w:val="000000"/>
          <w:sz w:val="32"/>
          <w:szCs w:val="32"/>
        </w:rPr>
      </w:pPr>
      <w:r>
        <w:rPr>
          <w:rFonts w:hint="eastAsia"/>
          <w:b/>
          <w:bCs/>
          <w:color w:val="000000"/>
          <w:sz w:val="32"/>
          <w:szCs w:val="32"/>
        </w:rPr>
        <w:t>202</w:t>
      </w:r>
      <w:r>
        <w:rPr>
          <w:rFonts w:hint="eastAsia"/>
          <w:b/>
          <w:bCs/>
          <w:color w:val="000000"/>
          <w:sz w:val="32"/>
          <w:szCs w:val="32"/>
          <w:lang w:val="en-US" w:eastAsia="zh-CN"/>
        </w:rPr>
        <w:t>1</w:t>
      </w:r>
      <w:r>
        <w:rPr>
          <w:rFonts w:hint="eastAsia"/>
          <w:b/>
          <w:bCs/>
          <w:color w:val="000000"/>
          <w:sz w:val="32"/>
          <w:szCs w:val="32"/>
        </w:rPr>
        <w:t>年</w:t>
      </w:r>
      <w:r>
        <w:rPr>
          <w:rFonts w:hint="eastAsia"/>
          <w:b/>
          <w:bCs/>
          <w:color w:val="000000"/>
          <w:sz w:val="32"/>
          <w:szCs w:val="32"/>
          <w:lang w:val="en-US" w:eastAsia="zh-CN"/>
        </w:rPr>
        <w:t>9</w:t>
      </w:r>
      <w:r>
        <w:rPr>
          <w:rFonts w:hint="eastAsia"/>
          <w:b/>
          <w:bCs/>
          <w:color w:val="000000"/>
          <w:sz w:val="32"/>
          <w:szCs w:val="32"/>
        </w:rPr>
        <w:t>月</w:t>
      </w:r>
    </w:p>
    <w:p>
      <w:pPr>
        <w:rPr>
          <w:rFonts w:hint="eastAsia"/>
          <w:b/>
          <w:bCs/>
          <w:color w:val="000000"/>
          <w:sz w:val="32"/>
          <w:szCs w:val="32"/>
        </w:rPr>
      </w:pPr>
      <w:r>
        <w:rPr>
          <w:rFonts w:hint="eastAsia"/>
          <w:b/>
          <w:bCs/>
          <w:color w:val="000000"/>
          <w:sz w:val="32"/>
          <w:szCs w:val="32"/>
        </w:rPr>
        <w:br w:type="page"/>
      </w:r>
    </w:p>
    <w:p>
      <w:pPr>
        <w:snapToGrid w:val="0"/>
        <w:spacing w:line="440" w:lineRule="exact"/>
        <w:ind w:firstLine="643" w:firstLineChars="200"/>
        <w:jc w:val="center"/>
        <w:rPr>
          <w:rFonts w:hint="eastAsia"/>
          <w:b/>
          <w:bCs/>
          <w:color w:val="000000"/>
          <w:sz w:val="32"/>
          <w:szCs w:val="32"/>
        </w:rPr>
      </w:pPr>
      <w:r>
        <w:rPr>
          <w:rFonts w:hint="eastAsia"/>
          <w:b/>
          <w:bCs/>
          <w:color w:val="000000"/>
          <w:sz w:val="32"/>
          <w:szCs w:val="32"/>
        </w:rPr>
        <w:t>海口市</w:t>
      </w:r>
      <w:r>
        <w:rPr>
          <w:rFonts w:hint="eastAsia"/>
          <w:b/>
          <w:bCs/>
          <w:color w:val="000000"/>
          <w:sz w:val="32"/>
          <w:szCs w:val="32"/>
          <w:lang w:eastAsia="zh-CN"/>
        </w:rPr>
        <w:t>油墨</w:t>
      </w:r>
      <w:r>
        <w:rPr>
          <w:rFonts w:hint="eastAsia"/>
          <w:b/>
          <w:bCs/>
          <w:color w:val="000000"/>
          <w:sz w:val="32"/>
          <w:szCs w:val="32"/>
        </w:rPr>
        <w:t>产品质量监督抽查实施细则</w:t>
      </w:r>
    </w:p>
    <w:p>
      <w:pPr>
        <w:adjustRightInd w:val="0"/>
        <w:snapToGrid w:val="0"/>
        <w:spacing w:line="594" w:lineRule="exact"/>
        <w:jc w:val="center"/>
        <w:rPr>
          <w:rFonts w:hint="eastAsia" w:eastAsia="方正小标宋简体" w:cs="方正仿宋简体"/>
          <w:color w:val="000000"/>
          <w:sz w:val="32"/>
          <w:szCs w:val="32"/>
        </w:rPr>
      </w:pPr>
    </w:p>
    <w:p>
      <w:pPr>
        <w:snapToGrid w:val="0"/>
        <w:spacing w:line="440" w:lineRule="exact"/>
        <w:rPr>
          <w:rFonts w:ascii="黑体" w:hAnsi="黑体" w:eastAsia="黑体"/>
          <w:color w:val="000000"/>
          <w:szCs w:val="21"/>
        </w:rPr>
      </w:pPr>
      <w:r>
        <w:rPr>
          <w:rFonts w:hint="eastAsia" w:ascii="黑体" w:hAnsi="黑体" w:eastAsia="黑体"/>
          <w:color w:val="000000"/>
          <w:szCs w:val="21"/>
        </w:rPr>
        <w:t>1 抽样方法</w:t>
      </w:r>
    </w:p>
    <w:p>
      <w:pPr>
        <w:snapToGrid w:val="0"/>
        <w:spacing w:line="440" w:lineRule="exact"/>
        <w:ind w:firstLine="420" w:firstLineChars="200"/>
        <w:rPr>
          <w:color w:val="000000"/>
          <w:szCs w:val="21"/>
        </w:rPr>
      </w:pPr>
      <w:r>
        <w:rPr>
          <w:rFonts w:hint="eastAsia"/>
          <w:color w:val="000000"/>
          <w:szCs w:val="21"/>
        </w:rPr>
        <w:t>以随机抽样的方式在被抽样生产者、销售者的待销产品中抽取。</w:t>
      </w:r>
    </w:p>
    <w:p>
      <w:pPr>
        <w:snapToGrid w:val="0"/>
        <w:spacing w:line="440" w:lineRule="exact"/>
        <w:ind w:firstLine="420" w:firstLineChars="200"/>
        <w:rPr>
          <w:rFonts w:hint="eastAsia"/>
          <w:color w:val="000000"/>
          <w:szCs w:val="21"/>
        </w:rPr>
      </w:pPr>
      <w:r>
        <w:rPr>
          <w:rFonts w:hint="eastAsia"/>
          <w:color w:val="000000"/>
          <w:szCs w:val="21"/>
        </w:rPr>
        <w:t>随机数一般可使用随机数表等方法产生。</w:t>
      </w:r>
    </w:p>
    <w:p>
      <w:pPr>
        <w:snapToGrid w:val="0"/>
        <w:spacing w:line="440" w:lineRule="exact"/>
        <w:ind w:firstLine="420" w:firstLineChars="200"/>
        <w:rPr>
          <w:color w:val="000000"/>
          <w:szCs w:val="21"/>
        </w:rPr>
      </w:pPr>
      <w:r>
        <w:rPr>
          <w:rFonts w:hint="eastAsia"/>
          <w:color w:val="000000"/>
          <w:szCs w:val="21"/>
        </w:rPr>
        <w:t>样品的最少量应为2kg或完成规定试验所需量的3~4倍。</w:t>
      </w:r>
    </w:p>
    <w:p>
      <w:pPr>
        <w:snapToGrid w:val="0"/>
        <w:spacing w:line="440" w:lineRule="exact"/>
        <w:rPr>
          <w:rFonts w:hint="eastAsia" w:ascii="黑体" w:hAnsi="黑体" w:eastAsia="黑体"/>
          <w:color w:val="000000"/>
          <w:szCs w:val="21"/>
        </w:rPr>
      </w:pPr>
      <w:r>
        <w:rPr>
          <w:rFonts w:hint="eastAsia" w:ascii="黑体" w:hAnsi="黑体" w:eastAsia="黑体"/>
          <w:color w:val="000000"/>
          <w:szCs w:val="21"/>
        </w:rPr>
        <w:t>2 检验依据</w:t>
      </w:r>
    </w:p>
    <w:p>
      <w:pPr>
        <w:pStyle w:val="2"/>
        <w:jc w:val="center"/>
        <w:rPr>
          <w:rFonts w:hint="eastAsia"/>
          <w:lang w:val="en-US" w:eastAsia="zh-CN"/>
        </w:rPr>
      </w:pPr>
      <w:r>
        <w:rPr>
          <w:rFonts w:hint="eastAsia"/>
          <w:bCs/>
          <w:color w:val="000000"/>
          <w:szCs w:val="21"/>
        </w:rPr>
        <w:t>表1</w:t>
      </w:r>
      <w:r>
        <w:rPr>
          <w:bCs/>
          <w:color w:val="000000"/>
          <w:szCs w:val="21"/>
        </w:rPr>
        <w:t xml:space="preserve"> </w:t>
      </w:r>
      <w:r>
        <w:rPr>
          <w:rFonts w:hint="eastAsia"/>
          <w:lang w:val="en-US" w:eastAsia="zh-CN"/>
        </w:rPr>
        <w:t>油墨中不应人为添加的溶剂一览表</w:t>
      </w:r>
    </w:p>
    <w:tbl>
      <w:tblPr>
        <w:tblStyle w:val="16"/>
        <w:tblW w:w="76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5"/>
        <w:gridCol w:w="4208"/>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序号</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物质名称</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lang w:eastAsia="zh-CN"/>
              </w:rPr>
            </w:pPr>
            <w:r>
              <w:rPr>
                <w:rFonts w:hint="eastAsia" w:ascii="Times New Roman" w:hAnsi="Times New Roman" w:eastAsia="宋体" w:cs="宋体"/>
                <w:i w:val="0"/>
                <w:iCs w:val="0"/>
                <w:color w:val="000000"/>
                <w:sz w:val="21"/>
                <w:szCs w:val="21"/>
                <w:u w:val="none"/>
                <w:lang w:eastAsia="zh-CN"/>
              </w:rPr>
              <w:t>禁止标准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环氧内烷</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3</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苯乙烯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4</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5</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亚硝酸异内酯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6</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亚硝酸丁酯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7</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乙二醇单乙醚</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8</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乙二醇乙醚乙酸酯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9</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乙二醇单甲醚</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10</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乙二醇甲醚乙酸酯</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11</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2-硝基内烷</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12</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N-甲基2-吡略烷酮</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13</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三甘醇二甲醚</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14</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乙二醇二甲醚</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15</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乙二醇二乙醚</w:t>
            </w:r>
          </w:p>
        </w:tc>
        <w:tc>
          <w:tcPr>
            <w:tcW w:w="2511"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GB/T36421-2018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16</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甲苯</w:t>
            </w:r>
          </w:p>
        </w:tc>
        <w:tc>
          <w:tcPr>
            <w:tcW w:w="2511" w:type="dxa"/>
            <w:shd w:val="clear" w:color="auto" w:fill="auto"/>
            <w:noWrap/>
            <w:vAlign w:val="bottom"/>
          </w:tcPr>
          <w:p>
            <w:pPr>
              <w:jc w:val="center"/>
              <w:rPr>
                <w:rFonts w:hint="eastAsia"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885"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17</w:t>
            </w:r>
          </w:p>
        </w:tc>
        <w:tc>
          <w:tcPr>
            <w:tcW w:w="4208" w:type="dxa"/>
            <w:shd w:val="clear" w:color="auto" w:fill="auto"/>
            <w:vAlign w:val="top"/>
          </w:tcPr>
          <w:p>
            <w:pPr>
              <w:keepNext w:val="0"/>
              <w:keepLines w:val="0"/>
              <w:widowControl/>
              <w:suppressLineNumbers w:val="0"/>
              <w:jc w:val="center"/>
              <w:textAlignment w:val="top"/>
              <w:rPr>
                <w:rFonts w:hint="eastAsia" w:ascii="Times New Roman" w:hAnsi="Times New Roman" w:eastAsia="宋体" w:cs="宋体"/>
                <w:i w:val="0"/>
                <w:iCs w:val="0"/>
                <w:color w:val="000000"/>
                <w:sz w:val="21"/>
                <w:szCs w:val="21"/>
                <w:u w:val="none"/>
              </w:rPr>
            </w:pPr>
            <w:r>
              <w:rPr>
                <w:rFonts w:hint="eastAsia" w:ascii="Times New Roman" w:hAnsi="Times New Roman" w:eastAsia="宋体" w:cs="宋体"/>
                <w:i w:val="0"/>
                <w:iCs w:val="0"/>
                <w:color w:val="000000"/>
                <w:kern w:val="0"/>
                <w:sz w:val="21"/>
                <w:szCs w:val="21"/>
                <w:u w:val="none"/>
                <w:lang w:val="en-US" w:eastAsia="zh-CN" w:bidi="ar"/>
              </w:rPr>
              <w:t>二甲苯</w:t>
            </w:r>
          </w:p>
        </w:tc>
        <w:tc>
          <w:tcPr>
            <w:tcW w:w="2511" w:type="dxa"/>
            <w:shd w:val="clear" w:color="auto" w:fill="auto"/>
            <w:noWrap/>
            <w:vAlign w:val="bottom"/>
          </w:tcPr>
          <w:p>
            <w:pPr>
              <w:jc w:val="center"/>
              <w:rPr>
                <w:rFonts w:hint="eastAsia" w:ascii="Times New Roman" w:hAnsi="Times New Roman" w:eastAsia="宋体" w:cs="宋体"/>
                <w:i w:val="0"/>
                <w:iCs w:val="0"/>
                <w:color w:val="000000"/>
                <w:sz w:val="21"/>
                <w:szCs w:val="21"/>
                <w:u w:val="none"/>
                <w:lang w:val="en-US" w:eastAsia="zh-CN"/>
              </w:rPr>
            </w:pPr>
            <w:r>
              <w:rPr>
                <w:rFonts w:hint="eastAsia" w:ascii="Times New Roman" w:hAnsi="Times New Roman" w:eastAsia="宋体" w:cs="宋体"/>
                <w:i w:val="0"/>
                <w:iCs w:val="0"/>
                <w:color w:val="000000"/>
                <w:sz w:val="21"/>
                <w:szCs w:val="21"/>
                <w:u w:val="none"/>
                <w:lang w:val="en-US" w:eastAsia="zh-CN"/>
              </w:rPr>
              <w:t>-</w:t>
            </w:r>
          </w:p>
        </w:tc>
      </w:tr>
    </w:tbl>
    <w:p>
      <w:pPr>
        <w:pStyle w:val="2"/>
        <w:rPr>
          <w:rFonts w:hint="default"/>
          <w:lang w:val="en-US" w:eastAsia="zh-CN"/>
        </w:rPr>
      </w:pPr>
    </w:p>
    <w:p>
      <w:pPr>
        <w:pStyle w:val="2"/>
        <w:jc w:val="center"/>
        <w:rPr>
          <w:rFonts w:hint="default"/>
          <w:vertAlign w:val="baseline"/>
          <w:lang w:val="en-US" w:eastAsia="zh-CN"/>
        </w:rPr>
      </w:pPr>
      <w:r>
        <w:rPr>
          <w:rFonts w:hint="eastAsia"/>
          <w:lang w:val="en-US" w:eastAsia="zh-CN"/>
        </w:rPr>
        <w:t>表2 不同油墨中的可挥发性有机物（VOCs）检测标准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4332"/>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pStyle w:val="2"/>
              <w:jc w:val="center"/>
              <w:rPr>
                <w:rFonts w:hint="default"/>
                <w:sz w:val="21"/>
                <w:vertAlign w:val="baseline"/>
                <w:lang w:val="en-US" w:eastAsia="zh-CN"/>
              </w:rPr>
            </w:pPr>
            <w:r>
              <w:rPr>
                <w:rFonts w:hint="eastAsia"/>
                <w:sz w:val="21"/>
                <w:vertAlign w:val="baseline"/>
                <w:lang w:val="en-US" w:eastAsia="zh-CN"/>
              </w:rPr>
              <w:t>序号</w:t>
            </w:r>
          </w:p>
        </w:tc>
        <w:tc>
          <w:tcPr>
            <w:tcW w:w="4332" w:type="dxa"/>
          </w:tcPr>
          <w:p>
            <w:pPr>
              <w:pStyle w:val="2"/>
              <w:jc w:val="center"/>
              <w:rPr>
                <w:rFonts w:hint="default"/>
                <w:sz w:val="21"/>
                <w:vertAlign w:val="baseline"/>
                <w:lang w:val="en-US" w:eastAsia="zh-CN"/>
              </w:rPr>
            </w:pPr>
            <w:r>
              <w:rPr>
                <w:rFonts w:hint="eastAsia"/>
                <w:sz w:val="21"/>
                <w:vertAlign w:val="baseline"/>
                <w:lang w:val="en-US" w:eastAsia="zh-CN"/>
              </w:rPr>
              <w:t>物质名称</w:t>
            </w:r>
          </w:p>
        </w:tc>
        <w:tc>
          <w:tcPr>
            <w:tcW w:w="3336" w:type="dxa"/>
          </w:tcPr>
          <w:p>
            <w:pPr>
              <w:pStyle w:val="2"/>
              <w:jc w:val="center"/>
              <w:rPr>
                <w:rFonts w:hint="default"/>
                <w:sz w:val="21"/>
                <w:vertAlign w:val="baseline"/>
                <w:lang w:val="en-US" w:eastAsia="zh-CN"/>
              </w:rPr>
            </w:pPr>
            <w:r>
              <w:rPr>
                <w:rFonts w:hint="eastAsia"/>
                <w:sz w:val="21"/>
                <w:vertAlign w:val="baseline"/>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4" w:type="dxa"/>
          </w:tcPr>
          <w:p>
            <w:pPr>
              <w:pStyle w:val="2"/>
              <w:jc w:val="center"/>
              <w:rPr>
                <w:rFonts w:hint="default"/>
                <w:sz w:val="21"/>
                <w:vertAlign w:val="baseline"/>
                <w:lang w:val="en-US" w:eastAsia="zh-CN"/>
              </w:rPr>
            </w:pPr>
            <w:r>
              <w:rPr>
                <w:rFonts w:hint="eastAsia"/>
                <w:sz w:val="21"/>
                <w:vertAlign w:val="baseline"/>
                <w:lang w:val="en-US" w:eastAsia="zh-CN"/>
              </w:rPr>
              <w:t>1</w:t>
            </w:r>
          </w:p>
        </w:tc>
        <w:tc>
          <w:tcPr>
            <w:tcW w:w="4332" w:type="dxa"/>
          </w:tcPr>
          <w:p>
            <w:pPr>
              <w:pStyle w:val="2"/>
              <w:jc w:val="center"/>
              <w:rPr>
                <w:rFonts w:hint="default"/>
                <w:sz w:val="21"/>
                <w:vertAlign w:val="baseline"/>
                <w:lang w:val="en-US" w:eastAsia="zh-CN"/>
              </w:rPr>
            </w:pPr>
            <w:r>
              <w:rPr>
                <w:rFonts w:hint="eastAsia"/>
                <w:sz w:val="21"/>
                <w:vertAlign w:val="baseline"/>
                <w:lang w:val="en-US" w:eastAsia="zh-CN"/>
              </w:rPr>
              <w:t>溶剂油墨</w:t>
            </w:r>
          </w:p>
        </w:tc>
        <w:tc>
          <w:tcPr>
            <w:tcW w:w="3336" w:type="dxa"/>
          </w:tcPr>
          <w:p>
            <w:pPr>
              <w:pStyle w:val="2"/>
              <w:jc w:val="center"/>
              <w:rPr>
                <w:rFonts w:hint="default"/>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4" w:type="dxa"/>
          </w:tcPr>
          <w:p>
            <w:pPr>
              <w:pStyle w:val="2"/>
              <w:jc w:val="center"/>
              <w:rPr>
                <w:rFonts w:hint="default"/>
                <w:sz w:val="21"/>
                <w:vertAlign w:val="baseline"/>
                <w:lang w:val="en-US" w:eastAsia="zh-CN"/>
              </w:rPr>
            </w:pPr>
            <w:r>
              <w:rPr>
                <w:rFonts w:hint="eastAsia"/>
                <w:sz w:val="21"/>
                <w:vertAlign w:val="baseline"/>
                <w:lang w:val="en-US" w:eastAsia="zh-CN"/>
              </w:rPr>
              <w:t>2</w:t>
            </w:r>
          </w:p>
        </w:tc>
        <w:tc>
          <w:tcPr>
            <w:tcW w:w="4332" w:type="dxa"/>
          </w:tcPr>
          <w:p>
            <w:pPr>
              <w:pStyle w:val="2"/>
              <w:jc w:val="center"/>
              <w:rPr>
                <w:rFonts w:hint="default"/>
                <w:sz w:val="21"/>
                <w:vertAlign w:val="baseline"/>
                <w:lang w:val="en-US" w:eastAsia="zh-CN"/>
              </w:rPr>
            </w:pPr>
            <w:r>
              <w:rPr>
                <w:rFonts w:hint="default"/>
                <w:sz w:val="21"/>
                <w:vertAlign w:val="baseline"/>
                <w:lang w:val="en-US" w:eastAsia="zh-CN"/>
              </w:rPr>
              <w:t>水性油墨</w:t>
            </w:r>
          </w:p>
        </w:tc>
        <w:tc>
          <w:tcPr>
            <w:tcW w:w="3336" w:type="dxa"/>
          </w:tcPr>
          <w:p>
            <w:pPr>
              <w:pStyle w:val="2"/>
              <w:jc w:val="center"/>
              <w:rPr>
                <w:rFonts w:hint="default"/>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pStyle w:val="2"/>
              <w:jc w:val="center"/>
              <w:rPr>
                <w:rFonts w:hint="default"/>
                <w:sz w:val="21"/>
                <w:vertAlign w:val="baseline"/>
                <w:lang w:val="en-US" w:eastAsia="zh-CN"/>
              </w:rPr>
            </w:pPr>
            <w:r>
              <w:rPr>
                <w:rFonts w:hint="eastAsia"/>
                <w:sz w:val="21"/>
                <w:vertAlign w:val="baseline"/>
                <w:lang w:val="en-US" w:eastAsia="zh-CN"/>
              </w:rPr>
              <w:t>3</w:t>
            </w:r>
          </w:p>
        </w:tc>
        <w:tc>
          <w:tcPr>
            <w:tcW w:w="4332" w:type="dxa"/>
          </w:tcPr>
          <w:p>
            <w:pPr>
              <w:pStyle w:val="2"/>
              <w:jc w:val="center"/>
              <w:rPr>
                <w:rFonts w:hint="default"/>
                <w:sz w:val="21"/>
                <w:vertAlign w:val="baseline"/>
                <w:lang w:val="en-US" w:eastAsia="zh-CN"/>
              </w:rPr>
            </w:pPr>
            <w:r>
              <w:rPr>
                <w:rFonts w:hint="default"/>
                <w:sz w:val="21"/>
                <w:vertAlign w:val="baseline"/>
                <w:lang w:val="en-US" w:eastAsia="zh-CN"/>
              </w:rPr>
              <w:t>胶印油墨</w:t>
            </w:r>
          </w:p>
        </w:tc>
        <w:tc>
          <w:tcPr>
            <w:tcW w:w="3336" w:type="dxa"/>
          </w:tcPr>
          <w:p>
            <w:pPr>
              <w:pStyle w:val="2"/>
              <w:jc w:val="center"/>
              <w:rPr>
                <w:rFonts w:hint="default"/>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4" w:type="dxa"/>
          </w:tcPr>
          <w:p>
            <w:pPr>
              <w:pStyle w:val="2"/>
              <w:jc w:val="center"/>
              <w:rPr>
                <w:rFonts w:hint="default"/>
                <w:sz w:val="21"/>
                <w:vertAlign w:val="baseline"/>
                <w:lang w:val="en-US" w:eastAsia="zh-CN"/>
              </w:rPr>
            </w:pPr>
            <w:r>
              <w:rPr>
                <w:rFonts w:hint="eastAsia"/>
                <w:sz w:val="21"/>
                <w:vertAlign w:val="baseline"/>
                <w:lang w:val="en-US" w:eastAsia="zh-CN"/>
              </w:rPr>
              <w:t>4</w:t>
            </w:r>
          </w:p>
        </w:tc>
        <w:tc>
          <w:tcPr>
            <w:tcW w:w="4332" w:type="dxa"/>
          </w:tcPr>
          <w:p>
            <w:pPr>
              <w:pStyle w:val="2"/>
              <w:jc w:val="center"/>
              <w:rPr>
                <w:rFonts w:hint="default"/>
                <w:sz w:val="21"/>
                <w:vertAlign w:val="baseline"/>
                <w:lang w:val="en-US" w:eastAsia="zh-CN"/>
              </w:rPr>
            </w:pPr>
            <w:r>
              <w:rPr>
                <w:rFonts w:hint="default"/>
                <w:sz w:val="21"/>
                <w:vertAlign w:val="baseline"/>
                <w:lang w:val="en-US" w:eastAsia="zh-CN"/>
              </w:rPr>
              <w:t>能量固化油墨</w:t>
            </w:r>
          </w:p>
        </w:tc>
        <w:tc>
          <w:tcPr>
            <w:tcW w:w="3336" w:type="dxa"/>
          </w:tcPr>
          <w:p>
            <w:pPr>
              <w:pStyle w:val="2"/>
              <w:jc w:val="center"/>
              <w:rPr>
                <w:rFonts w:hint="default"/>
                <w:sz w:val="21"/>
                <w:vertAlign w:val="baseline"/>
                <w:lang w:val="en-US" w:eastAsia="zh-CN"/>
              </w:rPr>
            </w:pPr>
            <w:r>
              <w:rPr>
                <w:rFonts w:hint="default"/>
                <w:sz w:val="21"/>
                <w:vertAlign w:val="baseline"/>
                <w:lang w:val="en-US" w:eastAsia="zh-CN"/>
              </w:rPr>
              <w:t>GB/T34675</w:t>
            </w:r>
            <w:r>
              <w:rPr>
                <w:rFonts w:hint="eastAsia"/>
                <w:sz w:val="21"/>
                <w:vertAlign w:val="baseline"/>
                <w:lang w:val="en-US" w:eastAsia="zh-CN"/>
              </w:rPr>
              <w:t>-</w:t>
            </w:r>
            <w:r>
              <w:rPr>
                <w:rFonts w:hint="default"/>
                <w:sz w:val="21"/>
                <w:vertAlign w:val="baseline"/>
                <w:lang w:val="en-US" w:eastAsia="zh-CN"/>
              </w:rPr>
              <w:t>2017</w:t>
            </w:r>
          </w:p>
          <w:p>
            <w:pPr>
              <w:pStyle w:val="2"/>
              <w:jc w:val="center"/>
              <w:rPr>
                <w:rFonts w:hint="default"/>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pStyle w:val="2"/>
              <w:jc w:val="center"/>
              <w:rPr>
                <w:rFonts w:hint="default"/>
                <w:sz w:val="21"/>
                <w:vertAlign w:val="baseline"/>
                <w:lang w:val="en-US" w:eastAsia="zh-CN"/>
              </w:rPr>
            </w:pPr>
            <w:r>
              <w:rPr>
                <w:rFonts w:hint="eastAsia"/>
                <w:sz w:val="21"/>
                <w:vertAlign w:val="baseline"/>
                <w:lang w:val="en-US" w:eastAsia="zh-CN"/>
              </w:rPr>
              <w:t>5</w:t>
            </w:r>
          </w:p>
        </w:tc>
        <w:tc>
          <w:tcPr>
            <w:tcW w:w="4332" w:type="dxa"/>
          </w:tcPr>
          <w:p>
            <w:pPr>
              <w:pStyle w:val="2"/>
              <w:jc w:val="center"/>
              <w:rPr>
                <w:rFonts w:hint="default"/>
                <w:sz w:val="21"/>
                <w:vertAlign w:val="baseline"/>
                <w:lang w:val="en-US" w:eastAsia="zh-CN"/>
              </w:rPr>
            </w:pPr>
            <w:r>
              <w:rPr>
                <w:rFonts w:hint="default"/>
                <w:sz w:val="21"/>
                <w:vertAlign w:val="baseline"/>
                <w:lang w:val="en-US" w:eastAsia="zh-CN"/>
              </w:rPr>
              <w:t>雕刻凹印油墨</w:t>
            </w:r>
          </w:p>
        </w:tc>
        <w:tc>
          <w:tcPr>
            <w:tcW w:w="3336" w:type="dxa"/>
          </w:tcPr>
          <w:p>
            <w:pPr>
              <w:pStyle w:val="2"/>
              <w:jc w:val="center"/>
              <w:rPr>
                <w:rFonts w:hint="default"/>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p>
        </w:tc>
      </w:tr>
    </w:tbl>
    <w:p>
      <w:pPr>
        <w:adjustRightInd w:val="0"/>
        <w:snapToGrid w:val="0"/>
        <w:spacing w:line="440" w:lineRule="exact"/>
        <w:ind w:firstLine="420" w:firstLineChars="200"/>
        <w:rPr>
          <w:rFonts w:hint="eastAsia"/>
          <w:color w:val="000000"/>
          <w:szCs w:val="21"/>
        </w:rPr>
      </w:pPr>
      <w:r>
        <w:rPr>
          <w:rFonts w:hint="eastAsia"/>
          <w:color w:val="000000"/>
          <w:szCs w:val="21"/>
        </w:rPr>
        <w:t>执行企业标准、团体标准、地方标准的产品，检验项目参照上述内容执行。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hint="eastAsia" w:ascii="黑体" w:hAnsi="黑体" w:eastAsia="黑体"/>
          <w:color w:val="000000"/>
          <w:szCs w:val="21"/>
        </w:rPr>
      </w:pPr>
      <w:r>
        <w:rPr>
          <w:rFonts w:hint="eastAsia" w:ascii="黑体" w:hAnsi="黑体" w:eastAsia="黑体"/>
          <w:color w:val="000000"/>
          <w:szCs w:val="21"/>
        </w:rPr>
        <w:t>3 判定规则</w:t>
      </w:r>
    </w:p>
    <w:p>
      <w:pPr>
        <w:snapToGrid w:val="0"/>
        <w:spacing w:line="440" w:lineRule="exact"/>
        <w:rPr>
          <w:bCs/>
          <w:color w:val="000000"/>
          <w:szCs w:val="21"/>
        </w:rPr>
      </w:pPr>
      <w:r>
        <w:rPr>
          <w:rFonts w:hint="eastAsia"/>
          <w:color w:val="000000"/>
          <w:szCs w:val="21"/>
        </w:rPr>
        <w:t>3.1依据标准</w:t>
      </w:r>
    </w:p>
    <w:p>
      <w:pPr>
        <w:spacing w:line="440" w:lineRule="exact"/>
        <w:ind w:firstLine="420" w:firstLineChars="200"/>
        <w:rPr>
          <w:rFonts w:hint="eastAsia"/>
          <w:sz w:val="21"/>
          <w:vertAlign w:val="baseline"/>
          <w:lang w:val="en-US" w:eastAsia="zh-CN"/>
        </w:rPr>
      </w:pPr>
      <w:r>
        <w:rPr>
          <w:rFonts w:hint="default"/>
          <w:sz w:val="21"/>
          <w:vertAlign w:val="baseline"/>
          <w:lang w:val="en-US" w:eastAsia="zh-CN"/>
        </w:rPr>
        <w:t>GB/T38608</w:t>
      </w:r>
      <w:r>
        <w:rPr>
          <w:rFonts w:hint="eastAsia"/>
          <w:sz w:val="21"/>
          <w:vertAlign w:val="baseline"/>
          <w:lang w:val="en-US" w:eastAsia="zh-CN"/>
        </w:rPr>
        <w:t>-</w:t>
      </w:r>
      <w:r>
        <w:rPr>
          <w:rFonts w:hint="default"/>
          <w:sz w:val="21"/>
          <w:vertAlign w:val="baseline"/>
          <w:lang w:val="en-US" w:eastAsia="zh-CN"/>
        </w:rPr>
        <w:t>2020</w:t>
      </w:r>
      <w:r>
        <w:rPr>
          <w:rFonts w:hint="eastAsia"/>
          <w:sz w:val="21"/>
          <w:vertAlign w:val="baseline"/>
          <w:lang w:val="en-US" w:eastAsia="zh-CN"/>
        </w:rPr>
        <w:t xml:space="preserve"> 油墨中可挥发性有机化合物(VOCs)含量的测定方法</w:t>
      </w:r>
    </w:p>
    <w:p>
      <w:pPr>
        <w:pStyle w:val="2"/>
        <w:ind w:firstLine="420" w:firstLineChars="200"/>
        <w:rPr>
          <w:rFonts w:hint="eastAsia"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GB/T36421-2018</w:t>
      </w:r>
      <w:r>
        <w:rPr>
          <w:rFonts w:hint="eastAsia" w:cs="宋体"/>
          <w:i w:val="0"/>
          <w:iCs w:val="0"/>
          <w:color w:val="000000"/>
          <w:kern w:val="0"/>
          <w:sz w:val="21"/>
          <w:szCs w:val="21"/>
          <w:u w:val="none"/>
          <w:lang w:val="en-US" w:eastAsia="zh-CN" w:bidi="ar"/>
        </w:rPr>
        <w:t xml:space="preserve"> 包装材料用油墨限制使用物质</w:t>
      </w:r>
    </w:p>
    <w:p>
      <w:pPr>
        <w:pStyle w:val="2"/>
        <w:ind w:firstLine="420" w:firstLineChars="200"/>
        <w:rPr>
          <w:rFonts w:hint="eastAsia" w:cs="宋体"/>
          <w:i w:val="0"/>
          <w:iCs w:val="0"/>
          <w:color w:val="000000"/>
          <w:kern w:val="0"/>
          <w:sz w:val="21"/>
          <w:szCs w:val="21"/>
          <w:u w:val="none"/>
          <w:lang w:val="en-US" w:eastAsia="zh-CN" w:bidi="ar"/>
        </w:rPr>
      </w:pPr>
      <w:r>
        <w:rPr>
          <w:rFonts w:hint="default" w:cs="宋体"/>
          <w:i w:val="0"/>
          <w:iCs w:val="0"/>
          <w:color w:val="000000"/>
          <w:kern w:val="0"/>
          <w:sz w:val="21"/>
          <w:szCs w:val="21"/>
          <w:u w:val="none"/>
          <w:lang w:val="en-US" w:eastAsia="zh-CN" w:bidi="ar"/>
        </w:rPr>
        <w:t>GB/T34675-2017</w:t>
      </w:r>
      <w:r>
        <w:rPr>
          <w:rFonts w:hint="eastAsia" w:cs="宋体"/>
          <w:i w:val="0"/>
          <w:iCs w:val="0"/>
          <w:color w:val="000000"/>
          <w:kern w:val="0"/>
          <w:sz w:val="21"/>
          <w:szCs w:val="21"/>
          <w:u w:val="none"/>
          <w:lang w:val="en-US" w:eastAsia="zh-CN" w:bidi="ar"/>
        </w:rPr>
        <w:t xml:space="preserve"> 辐射固化涂料中挥发性有机化合物(VOC)含量的测定</w:t>
      </w:r>
    </w:p>
    <w:p>
      <w:pPr>
        <w:pStyle w:val="2"/>
        <w:ind w:firstLine="420" w:firstLineChars="200"/>
        <w:rPr>
          <w:rFonts w:hint="eastAsia"/>
          <w:bCs/>
          <w:strike/>
          <w:color w:val="000000"/>
          <w:szCs w:val="21"/>
        </w:rPr>
      </w:pPr>
      <w:r>
        <w:rPr>
          <w:rFonts w:hint="eastAsia"/>
          <w:color w:val="000000"/>
          <w:szCs w:val="21"/>
        </w:rPr>
        <w:t>现行有效的企业标准、团体标准、地方标准及产品明示质量要求</w:t>
      </w:r>
    </w:p>
    <w:p>
      <w:pPr>
        <w:snapToGrid w:val="0"/>
        <w:spacing w:line="440" w:lineRule="exact"/>
        <w:rPr>
          <w:color w:val="000000"/>
          <w:szCs w:val="21"/>
        </w:rPr>
      </w:pPr>
      <w:r>
        <w:rPr>
          <w:rFonts w:hint="eastAsia"/>
          <w:color w:val="000000"/>
          <w:szCs w:val="21"/>
        </w:rPr>
        <w:t>3.2判定原则</w:t>
      </w:r>
    </w:p>
    <w:p>
      <w:pPr>
        <w:adjustRightInd w:val="0"/>
        <w:ind w:firstLine="420" w:firstLineChars="200"/>
        <w:jc w:val="left"/>
        <w:rPr>
          <w:color w:val="000000"/>
          <w:szCs w:val="21"/>
        </w:rPr>
      </w:pPr>
      <w:r>
        <w:rPr>
          <w:color w:val="000000"/>
          <w:szCs w:val="21"/>
        </w:rPr>
        <w:t>经检验，样品的</w:t>
      </w:r>
      <w:r>
        <w:rPr>
          <w:rFonts w:hint="eastAsia"/>
          <w:color w:val="000000"/>
          <w:szCs w:val="21"/>
          <w:lang w:val="en-US" w:eastAsia="zh-CN"/>
        </w:rPr>
        <w:t>VOCs含量、禁用溶剂</w:t>
      </w:r>
      <w:r>
        <w:rPr>
          <w:color w:val="000000"/>
          <w:szCs w:val="21"/>
        </w:rPr>
        <w:t>、</w:t>
      </w:r>
      <w:r>
        <w:rPr>
          <w:rFonts w:hint="eastAsia"/>
          <w:color w:val="000000"/>
          <w:szCs w:val="21"/>
          <w:lang w:eastAsia="zh-CN"/>
        </w:rPr>
        <w:t>卤代烃</w:t>
      </w:r>
      <w:r>
        <w:rPr>
          <w:color w:val="000000"/>
          <w:szCs w:val="21"/>
        </w:rPr>
        <w:t>等其中任何一项或一项 以上指标不符合检验依据规定，判定该批产品实物质量为不合格， 反之，判定该批产品实物质量合格。</w:t>
      </w:r>
    </w:p>
    <w:p>
      <w:pPr>
        <w:snapToGrid w:val="0"/>
        <w:spacing w:line="440" w:lineRule="exact"/>
        <w:ind w:firstLine="420" w:firstLineChars="200"/>
        <w:rPr>
          <w:rFonts w:hint="eastAsia"/>
          <w:color w:val="000000"/>
          <w:szCs w:val="21"/>
        </w:rPr>
      </w:pPr>
      <w:r>
        <w:rPr>
          <w:rFonts w:hint="eastAsia"/>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color w:val="000000"/>
          <w:szCs w:val="21"/>
        </w:rPr>
      </w:pPr>
      <w:r>
        <w:rPr>
          <w:rFonts w:hint="eastAsia"/>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rFonts w:hint="eastAsia"/>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rFonts w:hint="eastAsia"/>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rFonts w:hint="eastAsia"/>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hint="eastAsia"/>
          <w:color w:val="000000"/>
          <w:szCs w:val="21"/>
        </w:rPr>
      </w:pPr>
      <w:r>
        <w:rPr>
          <w:rFonts w:hint="eastAsia"/>
          <w:color w:val="000000"/>
          <w:szCs w:val="21"/>
        </w:rPr>
        <w:t>若被检产品明示的质量要求缺少本细则中检验项目依据的推荐性标准要求时，该项目不参与判定。</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C5ACA"/>
    <w:rsid w:val="00B43152"/>
    <w:rsid w:val="00CB0B01"/>
    <w:rsid w:val="039119AA"/>
    <w:rsid w:val="0451649D"/>
    <w:rsid w:val="05DF47BA"/>
    <w:rsid w:val="06ED369B"/>
    <w:rsid w:val="078B4DE6"/>
    <w:rsid w:val="086C5ED5"/>
    <w:rsid w:val="08920043"/>
    <w:rsid w:val="09317E4D"/>
    <w:rsid w:val="0AB27349"/>
    <w:rsid w:val="0B175121"/>
    <w:rsid w:val="0CAF1ED7"/>
    <w:rsid w:val="0CDB11FA"/>
    <w:rsid w:val="0DDF1329"/>
    <w:rsid w:val="0E207D89"/>
    <w:rsid w:val="0E5D20A0"/>
    <w:rsid w:val="0F430A15"/>
    <w:rsid w:val="0FA630AF"/>
    <w:rsid w:val="105D4C78"/>
    <w:rsid w:val="11AE5794"/>
    <w:rsid w:val="11B802E0"/>
    <w:rsid w:val="14015B41"/>
    <w:rsid w:val="16043A29"/>
    <w:rsid w:val="18E77D88"/>
    <w:rsid w:val="19CC5ACA"/>
    <w:rsid w:val="1E597571"/>
    <w:rsid w:val="1E950ACD"/>
    <w:rsid w:val="1FA80407"/>
    <w:rsid w:val="21BF42D7"/>
    <w:rsid w:val="24785B9A"/>
    <w:rsid w:val="24B6095C"/>
    <w:rsid w:val="2581179E"/>
    <w:rsid w:val="28057CCD"/>
    <w:rsid w:val="28121907"/>
    <w:rsid w:val="2898430F"/>
    <w:rsid w:val="289B4674"/>
    <w:rsid w:val="2A4E6A6D"/>
    <w:rsid w:val="2A5D4007"/>
    <w:rsid w:val="2B5B0E29"/>
    <w:rsid w:val="2BC34727"/>
    <w:rsid w:val="2C8D553A"/>
    <w:rsid w:val="2F0E643D"/>
    <w:rsid w:val="3193401D"/>
    <w:rsid w:val="375E7AC7"/>
    <w:rsid w:val="38327AD8"/>
    <w:rsid w:val="38EC0A91"/>
    <w:rsid w:val="3BFD007D"/>
    <w:rsid w:val="3DE538D7"/>
    <w:rsid w:val="3E9617D1"/>
    <w:rsid w:val="45C11FF8"/>
    <w:rsid w:val="46677785"/>
    <w:rsid w:val="4756027D"/>
    <w:rsid w:val="47C04622"/>
    <w:rsid w:val="4B57534E"/>
    <w:rsid w:val="4C101DDA"/>
    <w:rsid w:val="4D685089"/>
    <w:rsid w:val="4DB03E86"/>
    <w:rsid w:val="4E774FB6"/>
    <w:rsid w:val="4EE65F25"/>
    <w:rsid w:val="4FC87E19"/>
    <w:rsid w:val="51D5647D"/>
    <w:rsid w:val="53B242A1"/>
    <w:rsid w:val="54BE1312"/>
    <w:rsid w:val="56CF35E7"/>
    <w:rsid w:val="5C6006E7"/>
    <w:rsid w:val="5D4E4BCE"/>
    <w:rsid w:val="5EAB2C10"/>
    <w:rsid w:val="5F553D3A"/>
    <w:rsid w:val="6151020B"/>
    <w:rsid w:val="625F4D3D"/>
    <w:rsid w:val="653A6D95"/>
    <w:rsid w:val="676C5A62"/>
    <w:rsid w:val="69260064"/>
    <w:rsid w:val="6C045675"/>
    <w:rsid w:val="6DFC5070"/>
    <w:rsid w:val="6FD84114"/>
    <w:rsid w:val="7114324D"/>
    <w:rsid w:val="71571A80"/>
    <w:rsid w:val="71EC574C"/>
    <w:rsid w:val="72B039DC"/>
    <w:rsid w:val="763E04C6"/>
    <w:rsid w:val="7A3E09C0"/>
    <w:rsid w:val="7E9545DF"/>
    <w:rsid w:val="7FA5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Lines="0" w:beforeAutospacing="0" w:afterLines="0" w:afterAutospacing="0" w:line="360" w:lineRule="auto"/>
      <w:jc w:val="center"/>
      <w:outlineLvl w:val="0"/>
    </w:pPr>
    <w:rPr>
      <w:rFonts w:cs="Times New Roman"/>
      <w:b/>
      <w:kern w:val="44"/>
      <w:sz w:val="28"/>
    </w:rPr>
  </w:style>
  <w:style w:type="paragraph" w:styleId="4">
    <w:name w:val="heading 2"/>
    <w:basedOn w:val="1"/>
    <w:next w:val="1"/>
    <w:link w:val="24"/>
    <w:semiHidden/>
    <w:unhideWhenUsed/>
    <w:qFormat/>
    <w:uiPriority w:val="0"/>
    <w:pPr>
      <w:keepNext/>
      <w:keepLines/>
      <w:spacing w:line="360" w:lineRule="auto"/>
      <w:ind w:left="0" w:leftChars="100" w:hanging="567"/>
      <w:jc w:val="left"/>
      <w:outlineLvl w:val="1"/>
    </w:pPr>
    <w:rPr>
      <w:rFonts w:cs="Times New Roman"/>
      <w:b/>
      <w:bCs/>
      <w:sz w:val="28"/>
      <w:szCs w:val="32"/>
    </w:rPr>
  </w:style>
  <w:style w:type="paragraph" w:styleId="5">
    <w:name w:val="heading 3"/>
    <w:basedOn w:val="1"/>
    <w:next w:val="6"/>
    <w:link w:val="22"/>
    <w:semiHidden/>
    <w:unhideWhenUsed/>
    <w:qFormat/>
    <w:uiPriority w:val="0"/>
    <w:pPr>
      <w:keepNext/>
      <w:keepLines/>
      <w:spacing w:line="360" w:lineRule="auto"/>
      <w:ind w:left="709" w:hanging="709"/>
      <w:outlineLvl w:val="2"/>
    </w:pPr>
    <w:rPr>
      <w:rFonts w:cs="Times New Roman"/>
      <w:b/>
      <w:bCs/>
      <w:szCs w:val="32"/>
    </w:rPr>
  </w:style>
  <w:style w:type="paragraph" w:styleId="7">
    <w:name w:val="heading 4"/>
    <w:basedOn w:val="1"/>
    <w:next w:val="1"/>
    <w:link w:val="21"/>
    <w:semiHidden/>
    <w:unhideWhenUsed/>
    <w:qFormat/>
    <w:uiPriority w:val="0"/>
    <w:pPr>
      <w:keepNext/>
      <w:keepLines/>
      <w:spacing w:line="360" w:lineRule="auto"/>
      <w:ind w:firstLine="0" w:firstLineChars="0"/>
      <w:outlineLvl w:val="3"/>
    </w:pPr>
    <w:rPr>
      <w:b/>
      <w:bCs/>
      <w:szCs w:val="28"/>
    </w:rPr>
  </w:style>
  <w:style w:type="paragraph" w:styleId="8">
    <w:name w:val="heading 5"/>
    <w:basedOn w:val="1"/>
    <w:next w:val="1"/>
    <w:link w:val="25"/>
    <w:semiHidden/>
    <w:unhideWhenUsed/>
    <w:qFormat/>
    <w:uiPriority w:val="0"/>
    <w:pPr>
      <w:keepNext/>
      <w:keepLines/>
      <w:spacing w:beforeLines="0" w:beforeAutospacing="0" w:afterLines="0" w:afterAutospacing="0" w:line="360" w:lineRule="auto"/>
      <w:jc w:val="left"/>
      <w:outlineLvl w:val="4"/>
    </w:pPr>
    <w:rPr>
      <w:rFonts w:ascii="宋体" w:hAnsi="宋体" w:cs="Times New Roman"/>
    </w:rPr>
  </w:style>
  <w:style w:type="paragraph" w:styleId="9">
    <w:name w:val="heading 6"/>
    <w:basedOn w:val="1"/>
    <w:next w:val="1"/>
    <w:link w:val="26"/>
    <w:semiHidden/>
    <w:unhideWhenUsed/>
    <w:qFormat/>
    <w:uiPriority w:val="0"/>
    <w:pPr>
      <w:keepNext/>
      <w:keepLines/>
      <w:spacing w:beforeLines="0" w:beforeAutospacing="0" w:afterLines="0" w:afterAutospacing="0" w:line="360" w:lineRule="auto"/>
      <w:ind w:left="-164" w:firstLine="403" w:firstLineChars="0"/>
      <w:outlineLvl w:val="5"/>
    </w:pPr>
    <w:rPr>
      <w:rFonts w:ascii="宋体" w:hAnsi="宋体" w:cs="Times New Roman"/>
    </w:rPr>
  </w:style>
  <w:style w:type="paragraph" w:styleId="10">
    <w:name w:val="heading 7"/>
    <w:basedOn w:val="1"/>
    <w:next w:val="1"/>
    <w:semiHidden/>
    <w:unhideWhenUsed/>
    <w:qFormat/>
    <w:uiPriority w:val="0"/>
    <w:pPr>
      <w:keepNext/>
      <w:keepLines/>
      <w:spacing w:beforeLines="0" w:beforeAutospacing="0" w:afterLines="0" w:afterAutospacing="0" w:line="360" w:lineRule="auto"/>
      <w:outlineLvl w:val="6"/>
    </w:pPr>
    <w:rPr>
      <w:rFonts w:cstheme="minorBidi"/>
      <w:kern w:val="2"/>
      <w:szCs w:val="24"/>
      <w:lang w:eastAsia="zh-CN"/>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Indent"/>
    <w:basedOn w:val="1"/>
    <w:qFormat/>
    <w:uiPriority w:val="0"/>
    <w:pPr>
      <w:ind w:firstLine="420" w:firstLineChars="200"/>
    </w:p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Indent"/>
    <w:basedOn w:val="1"/>
    <w:qFormat/>
    <w:uiPriority w:val="0"/>
    <w:pPr>
      <w:spacing w:after="120" w:afterLines="0" w:afterAutospacing="0"/>
      <w:ind w:left="420" w:left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First Indent 2"/>
    <w:basedOn w:val="1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paragraph" w:customStyle="1" w:styleId="20">
    <w:name w:val="标题5"/>
    <w:basedOn w:val="1"/>
    <w:next w:val="1"/>
    <w:qFormat/>
    <w:uiPriority w:val="0"/>
    <w:pPr>
      <w:keepNext/>
      <w:keepLines/>
      <w:spacing w:before="260" w:beforeLines="0" w:after="260" w:afterLines="0"/>
      <w:outlineLvl w:val="1"/>
    </w:pPr>
    <w:rPr>
      <w:rFonts w:hint="eastAsia" w:eastAsia="华文中宋"/>
    </w:rPr>
  </w:style>
  <w:style w:type="character" w:customStyle="1" w:styleId="21">
    <w:name w:val="标题 4 Char"/>
    <w:link w:val="7"/>
    <w:qFormat/>
    <w:uiPriority w:val="0"/>
    <w:rPr>
      <w:rFonts w:ascii="宋体" w:hAnsi="宋体" w:eastAsia="宋体" w:cs="宋体"/>
      <w:b/>
      <w:bCs/>
      <w:kern w:val="2"/>
      <w:szCs w:val="28"/>
      <w:lang w:eastAsia="zh-CN"/>
    </w:rPr>
  </w:style>
  <w:style w:type="character" w:customStyle="1" w:styleId="22">
    <w:name w:val="标题 3 Char"/>
    <w:link w:val="5"/>
    <w:qFormat/>
    <w:uiPriority w:val="0"/>
    <w:rPr>
      <w:rFonts w:ascii="宋体" w:hAnsi="宋体" w:eastAsia="宋体" w:cs="Times New Roman"/>
      <w:b/>
      <w:bCs/>
      <w:sz w:val="24"/>
      <w:szCs w:val="32"/>
    </w:rPr>
  </w:style>
  <w:style w:type="character" w:customStyle="1" w:styleId="23">
    <w:name w:val="标题 1 Char"/>
    <w:link w:val="3"/>
    <w:qFormat/>
    <w:uiPriority w:val="0"/>
    <w:rPr>
      <w:rFonts w:ascii="宋体" w:hAnsi="宋体" w:eastAsia="宋体" w:cs="Times New Roman"/>
      <w:b/>
      <w:kern w:val="44"/>
      <w:sz w:val="28"/>
    </w:rPr>
  </w:style>
  <w:style w:type="character" w:customStyle="1" w:styleId="24">
    <w:name w:val="标题 2 Char"/>
    <w:link w:val="4"/>
    <w:qFormat/>
    <w:uiPriority w:val="0"/>
    <w:rPr>
      <w:rFonts w:ascii="宋体" w:hAnsi="宋体" w:eastAsia="宋体" w:cs="Times New Roman"/>
      <w:b/>
      <w:bCs/>
      <w:sz w:val="28"/>
      <w:szCs w:val="32"/>
    </w:rPr>
  </w:style>
  <w:style w:type="character" w:customStyle="1" w:styleId="25">
    <w:name w:val="标题 5 Char"/>
    <w:link w:val="8"/>
    <w:qFormat/>
    <w:uiPriority w:val="0"/>
    <w:rPr>
      <w:rFonts w:ascii="宋体" w:hAnsi="宋体" w:eastAsia="宋体" w:cs="Times New Roman"/>
    </w:rPr>
  </w:style>
  <w:style w:type="character" w:customStyle="1" w:styleId="26">
    <w:name w:val="标题 6 Char"/>
    <w:link w:val="9"/>
    <w:qFormat/>
    <w:uiPriority w:val="0"/>
    <w:rPr>
      <w:rFonts w:ascii="宋体" w:hAnsi="宋体"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2021-09-23T05:26:00Z</dcterms:created>
  <dc:creator>Administrator</dc:creator>
  <cp:lastModifiedBy>Administrator</cp:lastModifiedBy>
  <dcterms:modified xsi:type="dcterms:W3CDTF">2021-09-23T08:13:13Z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FDB794A5641645459ADD0AC4BE1B889A</vt:lpwstr>
  </property>
</Properties>
</file>