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sz w:val="32"/>
          <w:szCs w:val="32"/>
        </w:rPr>
      </w:pPr>
      <w:r>
        <w:rPr>
          <w:rFonts w:hint="eastAsia" w:ascii="黑体" w:hAnsi="宋体" w:eastAsia="黑体"/>
          <w:sz w:val="32"/>
          <w:szCs w:val="32"/>
        </w:rPr>
        <w:t>附件1</w:t>
      </w:r>
    </w:p>
    <w:p>
      <w:pPr>
        <w:rPr>
          <w:rFonts w:hint="eastAsia" w:ascii="宋体" w:hAnsi="宋体"/>
          <w:sz w:val="30"/>
          <w:szCs w:val="30"/>
        </w:rPr>
      </w:pPr>
    </w:p>
    <w:p>
      <w:pPr>
        <w:jc w:val="center"/>
        <w:rPr>
          <w:rFonts w:hint="eastAsia" w:ascii="黑体" w:hAnsi="ˎ̥" w:eastAsia="黑体"/>
          <w:sz w:val="44"/>
          <w:szCs w:val="44"/>
          <w:lang w:eastAsia="zh-CN"/>
        </w:rPr>
      </w:pPr>
      <w:r>
        <w:rPr>
          <w:rFonts w:hint="eastAsia" w:ascii="黑体" w:hAnsi="ˎ̥" w:eastAsia="黑体"/>
          <w:sz w:val="44"/>
          <w:szCs w:val="44"/>
        </w:rPr>
        <w:t>海</w:t>
      </w:r>
      <w:r>
        <w:rPr>
          <w:rFonts w:hint="eastAsia" w:ascii="黑体" w:hAnsi="ˎ̥" w:eastAsia="黑体"/>
          <w:sz w:val="44"/>
          <w:szCs w:val="44"/>
          <w:lang w:eastAsia="zh-CN"/>
        </w:rPr>
        <w:t>口市法制教育基地2020年度</w:t>
      </w:r>
    </w:p>
    <w:p>
      <w:pPr>
        <w:jc w:val="center"/>
        <w:rPr>
          <w:rFonts w:hint="eastAsia" w:ascii="黑体" w:hAnsi="ˎ̥" w:eastAsia="黑体"/>
          <w:sz w:val="44"/>
          <w:szCs w:val="44"/>
          <w:lang w:eastAsia="zh-CN"/>
        </w:rPr>
      </w:pPr>
      <w:r>
        <w:rPr>
          <w:rFonts w:hint="eastAsia" w:ascii="黑体" w:hAnsi="ˎ̥" w:eastAsia="黑体"/>
          <w:sz w:val="44"/>
          <w:szCs w:val="44"/>
          <w:lang w:eastAsia="zh-CN"/>
        </w:rPr>
        <w:t>单位</w:t>
      </w:r>
      <w:r>
        <w:rPr>
          <w:rFonts w:hint="eastAsia" w:ascii="黑体" w:hAnsi="ˎ̥" w:eastAsia="黑体"/>
          <w:sz w:val="44"/>
          <w:szCs w:val="44"/>
        </w:rPr>
        <w:t>决算</w:t>
      </w:r>
      <w:r>
        <w:rPr>
          <w:rFonts w:hint="eastAsia" w:ascii="黑体" w:hAnsi="ˎ̥" w:eastAsia="黑体"/>
          <w:sz w:val="44"/>
          <w:szCs w:val="44"/>
          <w:lang w:eastAsia="zh-CN"/>
        </w:rPr>
        <w:t>公开文字说明</w:t>
      </w:r>
    </w:p>
    <w:p>
      <w:pPr>
        <w:jc w:val="center"/>
        <w:rPr>
          <w:rFonts w:hint="eastAsia" w:ascii="黑体" w:hAnsi="ˎ̥" w:eastAsia="黑体"/>
          <w:b/>
          <w:sz w:val="32"/>
          <w:szCs w:val="32"/>
        </w:rPr>
      </w:pPr>
    </w:p>
    <w:p>
      <w:pPr>
        <w:jc w:val="center"/>
        <w:rPr>
          <w:rFonts w:hint="eastAsia" w:ascii="黑体" w:hAnsi="ˎ̥" w:eastAsia="黑体"/>
          <w:b/>
          <w:sz w:val="32"/>
          <w:szCs w:val="32"/>
        </w:rPr>
      </w:pPr>
    </w:p>
    <w:p>
      <w:pPr>
        <w:spacing w:before="0" w:beforeLines="0" w:after="0" w:afterLines="0" w:line="240" w:lineRule="auto"/>
        <w:ind w:left="0" w:leftChars="0" w:right="0" w:rightChars="0" w:firstLine="0" w:firstLineChars="0"/>
        <w:jc w:val="center"/>
        <w:rPr>
          <w:rFonts w:hint="eastAsia" w:ascii="黑体" w:hAnsi="黑体" w:eastAsia="黑体" w:cs="黑体"/>
          <w:sz w:val="44"/>
          <w:szCs w:val="44"/>
        </w:rPr>
      </w:pPr>
      <w:bookmarkStart w:id="0" w:name="_Toc11440_WPSOffice_Type2"/>
      <w:r>
        <w:rPr>
          <w:rFonts w:hint="eastAsia" w:ascii="黑体" w:hAnsi="黑体" w:eastAsia="黑体" w:cs="黑体"/>
          <w:sz w:val="44"/>
          <w:szCs w:val="44"/>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录</w:t>
      </w:r>
    </w:p>
    <w:p>
      <w:pPr>
        <w:pStyle w:val="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_Toc1704_WPSOffice_Level1 </w:instrText>
      </w:r>
      <w:r>
        <w:rPr>
          <w:b w:val="0"/>
          <w:bCs w:val="0"/>
          <w:sz w:val="32"/>
          <w:szCs w:val="32"/>
        </w:rPr>
        <w:fldChar w:fldCharType="separate"/>
      </w:r>
      <w:r>
        <w:rPr>
          <w:rFonts w:hint="eastAsia" w:ascii="黑体" w:hAnsi="ˎ̥" w:eastAsia="黑体"/>
          <w:b w:val="0"/>
          <w:bCs w:val="0"/>
          <w:sz w:val="32"/>
          <w:szCs w:val="32"/>
          <w:lang w:eastAsia="zh-CN"/>
        </w:rPr>
        <w:t>第一部分</w:t>
      </w:r>
      <w:r>
        <w:rPr>
          <w:rFonts w:hint="eastAsia" w:ascii="黑体" w:hAnsi="ˎ̥" w:eastAsia="黑体"/>
          <w:b w:val="0"/>
          <w:bCs w:val="0"/>
          <w:sz w:val="32"/>
          <w:szCs w:val="32"/>
          <w:lang w:val="en-US" w:eastAsia="zh-CN"/>
        </w:rPr>
        <w:t xml:space="preserve">  海口市法制教育基地单位概况</w:t>
      </w:r>
      <w:r>
        <w:rPr>
          <w:b w:val="0"/>
          <w:bCs w:val="0"/>
          <w:sz w:val="32"/>
          <w:szCs w:val="32"/>
        </w:rPr>
        <w:tab/>
      </w:r>
      <w:r>
        <w:rPr>
          <w:rFonts w:hint="eastAsia"/>
          <w:b w:val="0"/>
          <w:bCs w:val="0"/>
          <w:sz w:val="32"/>
          <w:szCs w:val="32"/>
          <w:lang w:val="en-US" w:eastAsia="zh-CN"/>
        </w:rPr>
        <w:t>3</w:t>
      </w:r>
      <w:r>
        <w:rPr>
          <w:b w:val="0"/>
          <w:bCs w:val="0"/>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_Toc20274_WPSOffice_Level2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部门职责</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_Toc4833_WPSOffice_Level2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机构设置</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_Toc28253_WPSOffice_Level1 </w:instrText>
      </w:r>
      <w:r>
        <w:rPr>
          <w:b w:val="0"/>
          <w:bCs w:val="0"/>
          <w:sz w:val="32"/>
          <w:szCs w:val="32"/>
        </w:rPr>
        <w:fldChar w:fldCharType="separate"/>
      </w:r>
      <w:r>
        <w:rPr>
          <w:rFonts w:hint="eastAsia" w:ascii="黑体" w:hAnsi="ˎ̥" w:eastAsia="黑体"/>
          <w:b w:val="0"/>
          <w:bCs w:val="0"/>
          <w:sz w:val="32"/>
          <w:szCs w:val="32"/>
          <w:lang w:eastAsia="zh-CN"/>
        </w:rPr>
        <w:t>第二部分</w:t>
      </w:r>
      <w:r>
        <w:rPr>
          <w:rFonts w:hint="eastAsia" w:ascii="黑体" w:hAnsi="ˎ̥" w:eastAsia="黑体"/>
          <w:b w:val="0"/>
          <w:bCs w:val="0"/>
          <w:sz w:val="32"/>
          <w:szCs w:val="32"/>
          <w:lang w:val="en-US" w:eastAsia="zh-CN"/>
        </w:rPr>
        <w:t xml:space="preserve">  海口市法制教育</w:t>
      </w:r>
      <w:r>
        <w:rPr>
          <w:rFonts w:hint="eastAsia" w:ascii="黑体" w:hAnsi="ˎ̥" w:eastAsia="黑体"/>
          <w:b w:val="0"/>
          <w:bCs w:val="0"/>
          <w:sz w:val="32"/>
          <w:szCs w:val="32"/>
          <w:lang w:eastAsia="zh-CN"/>
        </w:rPr>
        <w:t>2020年度单位</w:t>
      </w:r>
      <w:r>
        <w:rPr>
          <w:rFonts w:hint="eastAsia" w:ascii="黑体" w:hAnsi="ˎ̥" w:eastAsia="黑体"/>
          <w:b w:val="0"/>
          <w:bCs w:val="0"/>
          <w:sz w:val="32"/>
          <w:szCs w:val="32"/>
        </w:rPr>
        <w:t>决算</w:t>
      </w:r>
      <w:r>
        <w:rPr>
          <w:rFonts w:hint="eastAsia" w:ascii="黑体" w:hAnsi="ˎ̥" w:eastAsia="黑体"/>
          <w:b w:val="0"/>
          <w:bCs w:val="0"/>
          <w:sz w:val="32"/>
          <w:szCs w:val="32"/>
          <w:lang w:eastAsia="zh-CN"/>
        </w:rPr>
        <w:t>公开表</w:t>
      </w:r>
      <w:r>
        <w:rPr>
          <w:b w:val="0"/>
          <w:bCs w:val="0"/>
          <w:sz w:val="32"/>
          <w:szCs w:val="32"/>
        </w:rPr>
        <w:tab/>
      </w:r>
      <w:r>
        <w:rPr>
          <w:rFonts w:hint="eastAsia"/>
          <w:b w:val="0"/>
          <w:bCs w:val="0"/>
          <w:sz w:val="32"/>
          <w:szCs w:val="32"/>
          <w:lang w:val="en-US" w:eastAsia="zh-CN"/>
        </w:rPr>
        <w:t>3</w:t>
      </w:r>
      <w:r>
        <w:rPr>
          <w:b w:val="0"/>
          <w:bCs w:val="0"/>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_Toc11518_WPSOffice_Level2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_Toc28622_WPSOffice_Level2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收入决算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_Toc5489_WPSOffice_Level2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三、</w:t>
      </w:r>
      <w:r>
        <w:rPr>
          <w:rFonts w:hint="eastAsia" w:ascii="仿宋" w:hAnsi="仿宋" w:eastAsia="仿宋" w:cs="仿宋"/>
          <w:sz w:val="32"/>
          <w:szCs w:val="32"/>
        </w:rPr>
        <w:t>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_Toc23493_WPSOffice_Level2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四、</w:t>
      </w:r>
      <w:r>
        <w:rPr>
          <w:rFonts w:hint="eastAsia" w:ascii="仿宋" w:hAnsi="仿宋" w:eastAsia="仿宋" w:cs="仿宋"/>
          <w:sz w:val="32"/>
          <w:szCs w:val="32"/>
        </w:rPr>
        <w:t>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_Toc7879_WPSOffice_Level2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五、</w:t>
      </w:r>
      <w:r>
        <w:rPr>
          <w:rFonts w:hint="eastAsia" w:ascii="仿宋" w:hAnsi="仿宋" w:eastAsia="仿宋" w:cs="仿宋"/>
          <w:sz w:val="32"/>
          <w:szCs w:val="32"/>
        </w:rPr>
        <w:t>一般公共预算财政拨款收入支出决算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_Toc8373_WPSOffice_Level2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六、</w:t>
      </w:r>
      <w:r>
        <w:rPr>
          <w:rFonts w:hint="eastAsia" w:ascii="仿宋" w:hAnsi="仿宋" w:eastAsia="仿宋" w:cs="仿宋"/>
          <w:sz w:val="32"/>
          <w:szCs w:val="32"/>
        </w:rPr>
        <w:t>一般公共预算财政拨款基本支出决算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七、</w:t>
      </w:r>
      <w:r>
        <w:rPr>
          <w:rFonts w:hint="eastAsia" w:ascii="仿宋" w:hAnsi="仿宋" w:eastAsia="仿宋" w:cs="仿宋"/>
          <w:sz w:val="32"/>
          <w:szCs w:val="32"/>
        </w:rPr>
        <w:t>政府性基金预算财政拨款收入支出决算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八、国有资本经营</w:t>
      </w:r>
      <w:r>
        <w:rPr>
          <w:rFonts w:hint="eastAsia" w:ascii="仿宋" w:hAnsi="仿宋" w:eastAsia="仿宋" w:cs="仿宋"/>
          <w:sz w:val="32"/>
          <w:szCs w:val="32"/>
        </w:rPr>
        <w:t>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九、</w:t>
      </w:r>
      <w:r>
        <w:rPr>
          <w:rFonts w:hint="eastAsia" w:ascii="仿宋" w:hAnsi="仿宋" w:eastAsia="仿宋" w:cs="仿宋"/>
          <w:sz w:val="32"/>
          <w:szCs w:val="32"/>
        </w:rPr>
        <w:t>一般公共预算财政拨款“三公”经费支出决算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十、政府性基金</w:t>
      </w:r>
      <w:r>
        <w:rPr>
          <w:rFonts w:hint="eastAsia" w:ascii="仿宋" w:hAnsi="仿宋" w:eastAsia="仿宋" w:cs="仿宋"/>
          <w:sz w:val="32"/>
          <w:szCs w:val="32"/>
        </w:rPr>
        <w:t>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3</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十一、国有资本经营</w:t>
      </w:r>
      <w:r>
        <w:rPr>
          <w:rFonts w:hint="eastAsia" w:ascii="仿宋" w:hAnsi="仿宋" w:eastAsia="仿宋" w:cs="仿宋"/>
          <w:sz w:val="32"/>
          <w:szCs w:val="32"/>
        </w:rPr>
        <w:t>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_Toc27590_WPSOffice_Level1 </w:instrText>
      </w:r>
      <w:r>
        <w:rPr>
          <w:b w:val="0"/>
          <w:bCs w:val="0"/>
          <w:sz w:val="32"/>
          <w:szCs w:val="32"/>
        </w:rPr>
        <w:fldChar w:fldCharType="separate"/>
      </w:r>
      <w:r>
        <w:rPr>
          <w:rFonts w:hint="eastAsia" w:ascii="黑体" w:hAnsi="黑体" w:eastAsia="黑体" w:cs="黑体"/>
          <w:b w:val="0"/>
          <w:bCs w:val="0"/>
          <w:sz w:val="32"/>
          <w:szCs w:val="32"/>
          <w:lang w:eastAsia="zh-CN"/>
        </w:rPr>
        <w:t>第三部分</w:t>
      </w:r>
      <w:r>
        <w:rPr>
          <w:rFonts w:hint="eastAsia"/>
          <w:b w:val="0"/>
          <w:bCs w:val="0"/>
          <w:sz w:val="32"/>
          <w:szCs w:val="32"/>
          <w:lang w:val="en-US" w:eastAsia="zh-CN"/>
        </w:rPr>
        <w:t xml:space="preserve"> </w:t>
      </w:r>
      <w:r>
        <w:rPr>
          <w:rFonts w:hint="eastAsia" w:ascii="黑体" w:hAnsi="ˎ̥" w:eastAsia="黑体"/>
          <w:b w:val="0"/>
          <w:bCs w:val="0"/>
          <w:sz w:val="32"/>
          <w:szCs w:val="32"/>
          <w:lang w:val="en-US" w:eastAsia="zh-CN"/>
        </w:rPr>
        <w:t>海口市法制教育</w:t>
      </w:r>
      <w:r>
        <w:rPr>
          <w:rFonts w:hint="eastAsia" w:ascii="黑体" w:hAnsi="ˎ̥" w:eastAsia="黑体"/>
          <w:b w:val="0"/>
          <w:bCs w:val="0"/>
          <w:sz w:val="32"/>
          <w:szCs w:val="32"/>
          <w:lang w:eastAsia="zh-CN"/>
        </w:rPr>
        <w:t>2020年度单位</w:t>
      </w:r>
      <w:r>
        <w:rPr>
          <w:rFonts w:hint="eastAsia" w:ascii="黑体" w:hAnsi="ˎ̥" w:eastAsia="黑体"/>
          <w:b w:val="0"/>
          <w:bCs w:val="0"/>
          <w:sz w:val="32"/>
          <w:szCs w:val="32"/>
        </w:rPr>
        <w:t>决算情况说明</w:t>
      </w:r>
      <w:r>
        <w:rPr>
          <w:b w:val="0"/>
          <w:bCs w:val="0"/>
          <w:sz w:val="32"/>
          <w:szCs w:val="32"/>
        </w:rPr>
        <w:tab/>
      </w:r>
      <w:r>
        <w:rPr>
          <w:rFonts w:hint="eastAsia"/>
          <w:b w:val="0"/>
          <w:bCs w:val="0"/>
          <w:sz w:val="32"/>
          <w:szCs w:val="32"/>
          <w:lang w:val="en-US" w:eastAsia="zh-CN"/>
        </w:rPr>
        <w:t>4</w:t>
      </w:r>
      <w:r>
        <w:rPr>
          <w:b w:val="0"/>
          <w:bCs w:val="0"/>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_Toc21737_WPSOffice_Level2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一、</w:t>
      </w:r>
      <w:r>
        <w:rPr>
          <w:rFonts w:hint="eastAsia" w:ascii="仿宋" w:hAnsi="仿宋" w:eastAsia="仿宋" w:cs="仿宋"/>
          <w:b w:val="0"/>
          <w:bCs/>
          <w:sz w:val="32"/>
          <w:szCs w:val="32"/>
        </w:rPr>
        <w:t>收入支出决算总体情况说明</w:t>
      </w:r>
      <w:r>
        <w:rPr>
          <w:rFonts w:hint="eastAsia" w:ascii="仿宋" w:hAnsi="仿宋" w:eastAsia="仿宋" w:cs="仿宋"/>
          <w:sz w:val="32"/>
          <w:szCs w:val="32"/>
        </w:rPr>
        <w:tab/>
      </w:r>
      <w:r>
        <w:rPr>
          <w:rFonts w:hint="eastAsia" w:ascii="仿宋" w:hAnsi="仿宋" w:eastAsia="仿宋" w:cs="仿宋"/>
          <w:sz w:val="32"/>
          <w:szCs w:val="32"/>
          <w:lang w:val="en-US" w:eastAsia="zh-CN"/>
        </w:rPr>
        <w:t>4</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二、</w:t>
      </w:r>
      <w:r>
        <w:rPr>
          <w:rFonts w:hint="eastAsia" w:ascii="仿宋" w:hAnsi="仿宋" w:eastAsia="仿宋" w:cs="仿宋"/>
          <w:b w:val="0"/>
          <w:bCs/>
          <w:sz w:val="32"/>
          <w:szCs w:val="32"/>
        </w:rPr>
        <w:t>收入决算情况说明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三、</w:t>
      </w:r>
      <w:r>
        <w:rPr>
          <w:rFonts w:hint="eastAsia" w:ascii="仿宋" w:hAnsi="仿宋" w:eastAsia="仿宋" w:cs="仿宋"/>
          <w:b w:val="0"/>
          <w:bCs/>
          <w:sz w:val="32"/>
          <w:szCs w:val="32"/>
          <w:lang w:val="en-US" w:eastAsia="zh-CN"/>
        </w:rPr>
        <w:t>支出</w:t>
      </w:r>
      <w:r>
        <w:rPr>
          <w:rFonts w:hint="eastAsia" w:ascii="仿宋" w:hAnsi="仿宋" w:eastAsia="仿宋" w:cs="仿宋"/>
          <w:b w:val="0"/>
          <w:bCs/>
          <w:sz w:val="32"/>
          <w:szCs w:val="32"/>
        </w:rPr>
        <w:t>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四</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财政拨款收入支出决算情况说明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rPr>
        <w:t>五</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6</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kern w:val="0"/>
          <w:sz w:val="32"/>
          <w:szCs w:val="32"/>
        </w:rPr>
        <w:t>六</w:t>
      </w:r>
      <w:r>
        <w:rPr>
          <w:rFonts w:hint="eastAsia" w:ascii="仿宋" w:hAnsi="仿宋" w:eastAsia="仿宋" w:cs="仿宋"/>
          <w:b w:val="0"/>
          <w:bCs/>
          <w:kern w:val="0"/>
          <w:sz w:val="32"/>
          <w:szCs w:val="32"/>
          <w:lang w:eastAsia="zh-CN"/>
        </w:rPr>
        <w:t>、</w:t>
      </w:r>
      <w:r>
        <w:rPr>
          <w:rFonts w:hint="eastAsia" w:ascii="仿宋" w:hAnsi="仿宋" w:eastAsia="仿宋" w:cs="仿宋"/>
          <w:b w:val="0"/>
          <w:bCs/>
          <w:kern w:val="0"/>
          <w:sz w:val="32"/>
          <w:szCs w:val="32"/>
        </w:rPr>
        <w:t>一般公共预算财政拨款基本支出决算情况说明</w:t>
      </w:r>
      <w:r>
        <w:rPr>
          <w:rFonts w:hint="eastAsia" w:ascii="仿宋" w:hAnsi="仿宋" w:eastAsia="仿宋" w:cs="仿宋"/>
          <w:sz w:val="32"/>
          <w:szCs w:val="32"/>
        </w:rPr>
        <w:fldChar w:fldCharType="end"/>
      </w:r>
      <w:r>
        <w:rPr>
          <w:rFonts w:hint="eastAsia" w:ascii="仿宋" w:hAnsi="仿宋" w:eastAsia="仿宋" w:cs="仿宋"/>
          <w:sz w:val="32"/>
          <w:szCs w:val="32"/>
        </w:rPr>
        <w:tab/>
      </w:r>
      <w:r>
        <w:rPr>
          <w:rFonts w:hint="eastAsia" w:ascii="仿宋" w:hAnsi="仿宋" w:eastAsia="仿宋" w:cs="仿宋"/>
          <w:sz w:val="32"/>
          <w:szCs w:val="32"/>
          <w:lang w:val="en-US" w:eastAsia="zh-CN"/>
        </w:rPr>
        <w:t>7</w:t>
      </w:r>
    </w:p>
    <w:p>
      <w:pPr>
        <w:pStyle w:val="8"/>
        <w:numPr>
          <w:ilvl w:val="0"/>
          <w:numId w:val="1"/>
        </w:numPr>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sz w:val="32"/>
          <w:szCs w:val="32"/>
          <w:lang w:eastAsia="zh-CN"/>
        </w:rPr>
        <w:t>政府性基金</w:t>
      </w:r>
      <w:r>
        <w:rPr>
          <w:rFonts w:hint="eastAsia" w:ascii="仿宋" w:hAnsi="仿宋" w:eastAsia="仿宋" w:cs="仿宋"/>
          <w:b w:val="0"/>
          <w:bCs/>
          <w:sz w:val="32"/>
          <w:szCs w:val="32"/>
        </w:rPr>
        <w:t>预算财政拨款支出决算情况说明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8</w:t>
      </w:r>
    </w:p>
    <w:p>
      <w:pPr>
        <w:pStyle w:val="8"/>
        <w:numPr>
          <w:ilvl w:val="0"/>
          <w:numId w:val="1"/>
        </w:numPr>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sz w:val="32"/>
          <w:szCs w:val="32"/>
          <w:lang w:eastAsia="zh-CN"/>
        </w:rPr>
        <w:t>国有资本经营</w:t>
      </w:r>
      <w:r>
        <w:rPr>
          <w:rFonts w:hint="eastAsia" w:ascii="仿宋" w:hAnsi="仿宋" w:eastAsia="仿宋" w:cs="仿宋"/>
          <w:b w:val="0"/>
          <w:bCs/>
          <w:sz w:val="32"/>
          <w:szCs w:val="32"/>
        </w:rPr>
        <w:t>预算财政拨款支出决算情况说明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8</w:t>
      </w:r>
    </w:p>
    <w:p>
      <w:pPr>
        <w:rPr>
          <w:rFonts w:hint="eastAsia" w:ascii="仿宋" w:hAnsi="仿宋" w:eastAsia="仿宋" w:cs="仿宋"/>
          <w:w w:val="98"/>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九、</w:t>
      </w:r>
      <w:r>
        <w:rPr>
          <w:rFonts w:hint="eastAsia" w:ascii="仿宋" w:hAnsi="仿宋" w:eastAsia="仿宋" w:cs="仿宋"/>
          <w:b w:val="0"/>
          <w:bCs/>
          <w:w w:val="98"/>
          <w:sz w:val="32"/>
          <w:szCs w:val="32"/>
        </w:rPr>
        <w:t>一般公共预算财政拨款“三公”经费支出决算情况说明</w:t>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8</w:t>
      </w:r>
    </w:p>
    <w:p>
      <w:pPr>
        <w:rPr>
          <w:rFonts w:hint="eastAsia" w:ascii="仿宋" w:hAnsi="仿宋" w:eastAsia="仿宋" w:cs="仿宋"/>
          <w:w w:val="98"/>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十、</w:t>
      </w:r>
      <w:r>
        <w:rPr>
          <w:rFonts w:hint="eastAsia" w:ascii="仿宋" w:hAnsi="仿宋" w:eastAsia="仿宋" w:cs="仿宋"/>
          <w:b w:val="0"/>
          <w:bCs/>
          <w:w w:val="98"/>
          <w:sz w:val="32"/>
          <w:szCs w:val="32"/>
          <w:lang w:eastAsia="zh-CN"/>
        </w:rPr>
        <w:t>政府性基金</w:t>
      </w:r>
      <w:r>
        <w:rPr>
          <w:rFonts w:hint="eastAsia" w:ascii="仿宋" w:hAnsi="仿宋" w:eastAsia="仿宋" w:cs="仿宋"/>
          <w:b w:val="0"/>
          <w:bCs/>
          <w:w w:val="98"/>
          <w:sz w:val="32"/>
          <w:szCs w:val="32"/>
        </w:rPr>
        <w:t>预算财政拨款“三公”经费支出决算情况说明</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10</w:t>
      </w:r>
    </w:p>
    <w:p>
      <w:pPr>
        <w:rPr>
          <w:rFonts w:hint="eastAsia" w:ascii="仿宋" w:hAnsi="仿宋" w:eastAsia="仿宋" w:cs="仿宋"/>
          <w:w w:val="91"/>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w w:val="91"/>
          <w:sz w:val="32"/>
          <w:szCs w:val="32"/>
          <w:lang w:eastAsia="zh-CN"/>
        </w:rPr>
        <w:t>十一、国有资本经营</w:t>
      </w:r>
      <w:r>
        <w:rPr>
          <w:rFonts w:hint="eastAsia" w:ascii="仿宋" w:hAnsi="仿宋" w:eastAsia="仿宋" w:cs="仿宋"/>
          <w:b w:val="0"/>
          <w:bCs/>
          <w:w w:val="91"/>
          <w:sz w:val="32"/>
          <w:szCs w:val="32"/>
        </w:rPr>
        <w:t>预算财政拨款“三公”经费支出决算情况说明</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10</w:t>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十二</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预算绩效情况说明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11</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color w:val="auto"/>
          <w:sz w:val="32"/>
          <w:szCs w:val="32"/>
          <w:u w:val="none"/>
          <w:lang w:val="en-US" w:eastAsia="zh-CN"/>
        </w:rPr>
        <w:t>十三</w:t>
      </w:r>
      <w:r>
        <w:rPr>
          <w:rFonts w:hint="eastAsia" w:ascii="仿宋" w:hAnsi="仿宋" w:eastAsia="仿宋" w:cs="仿宋"/>
          <w:b w:val="0"/>
          <w:bCs/>
          <w:color w:val="auto"/>
          <w:sz w:val="32"/>
          <w:szCs w:val="32"/>
          <w:u w:val="none"/>
          <w:lang w:eastAsia="zh-CN"/>
        </w:rPr>
        <w:t>、</w:t>
      </w:r>
      <w:r>
        <w:rPr>
          <w:rFonts w:hint="eastAsia" w:ascii="仿宋" w:hAnsi="仿宋" w:eastAsia="仿宋" w:cs="仿宋"/>
          <w:b w:val="0"/>
          <w:bCs/>
          <w:color w:val="auto"/>
          <w:sz w:val="32"/>
          <w:szCs w:val="32"/>
          <w:u w:val="none"/>
        </w:rPr>
        <w:t>其他重要事项情况说明</w:t>
      </w:r>
      <w:r>
        <w:rPr>
          <w:rFonts w:hint="eastAsia" w:ascii="仿宋" w:hAnsi="仿宋" w:eastAsia="仿宋" w:cs="仿宋"/>
          <w:color w:val="auto"/>
          <w:sz w:val="32"/>
          <w:szCs w:val="32"/>
          <w:u w:val="none"/>
        </w:rPr>
        <w:tab/>
      </w:r>
      <w:r>
        <w:rPr>
          <w:rFonts w:hint="eastAsia" w:ascii="仿宋" w:hAnsi="仿宋" w:eastAsia="仿宋" w:cs="仿宋"/>
          <w:color w:val="auto"/>
          <w:sz w:val="32"/>
          <w:szCs w:val="32"/>
          <w:u w:val="none"/>
          <w:lang w:val="en-US" w:eastAsia="zh-CN"/>
        </w:rPr>
        <w:t>11</w:t>
      </w:r>
    </w:p>
    <w:p>
      <w:pPr>
        <w:pStyle w:val="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_Toc15425_WPSOffice_Level1 </w:instrText>
      </w:r>
      <w:r>
        <w:rPr>
          <w:b w:val="0"/>
          <w:bCs w:val="0"/>
          <w:sz w:val="32"/>
          <w:szCs w:val="32"/>
        </w:rPr>
        <w:fldChar w:fldCharType="separate"/>
      </w:r>
      <w:r>
        <w:rPr>
          <w:rFonts w:hint="eastAsia" w:ascii="黑体" w:hAnsi="ˎ̥" w:eastAsia="黑体"/>
          <w:b w:val="0"/>
          <w:bCs w:val="0"/>
          <w:sz w:val="32"/>
          <w:szCs w:val="32"/>
          <w:lang w:eastAsia="zh-CN"/>
        </w:rPr>
        <w:t>第四部分</w:t>
      </w:r>
      <w:r>
        <w:rPr>
          <w:rFonts w:hint="eastAsia" w:ascii="黑体" w:hAnsi="ˎ̥" w:eastAsia="黑体"/>
          <w:b w:val="0"/>
          <w:bCs w:val="0"/>
          <w:sz w:val="32"/>
          <w:szCs w:val="32"/>
          <w:lang w:val="en-US" w:eastAsia="zh-CN"/>
        </w:rPr>
        <w:t xml:space="preserve">  </w:t>
      </w:r>
      <w:r>
        <w:rPr>
          <w:rFonts w:hint="eastAsia" w:ascii="黑体" w:hAnsi="ˎ̥" w:eastAsia="黑体"/>
          <w:b w:val="0"/>
          <w:bCs w:val="0"/>
          <w:sz w:val="32"/>
          <w:szCs w:val="32"/>
        </w:rPr>
        <w:t>名词解释</w:t>
      </w:r>
      <w:r>
        <w:rPr>
          <w:b w:val="0"/>
          <w:bCs w:val="0"/>
          <w:sz w:val="32"/>
          <w:szCs w:val="32"/>
        </w:rPr>
        <w:tab/>
      </w:r>
      <w:bookmarkStart w:id="1" w:name="_Toc15425_WPSOffice_Level1Page"/>
      <w:r>
        <w:rPr>
          <w:b w:val="0"/>
          <w:bCs w:val="0"/>
          <w:sz w:val="32"/>
          <w:szCs w:val="32"/>
        </w:rPr>
        <w:t>1</w:t>
      </w:r>
      <w:bookmarkEnd w:id="1"/>
      <w:r>
        <w:rPr>
          <w:b w:val="0"/>
          <w:bCs w:val="0"/>
          <w:sz w:val="32"/>
          <w:szCs w:val="32"/>
        </w:rPr>
        <w:fldChar w:fldCharType="end"/>
      </w:r>
      <w:bookmarkEnd w:id="0"/>
      <w:r>
        <w:rPr>
          <w:rFonts w:hint="eastAsia"/>
          <w:b w:val="0"/>
          <w:bCs w:val="0"/>
          <w:sz w:val="32"/>
          <w:szCs w:val="32"/>
          <w:lang w:val="en-US" w:eastAsia="zh-CN"/>
        </w:rPr>
        <w:t>3</w:t>
      </w:r>
    </w:p>
    <w:p>
      <w:pPr>
        <w:jc w:val="left"/>
        <w:rPr>
          <w:rFonts w:hint="eastAsia" w:ascii="黑体" w:hAnsi="黑体" w:eastAsia="黑体" w:cs="黑体"/>
          <w:sz w:val="32"/>
          <w:szCs w:val="32"/>
          <w:lang w:val="en-US" w:eastAsia="zh-CN"/>
        </w:rPr>
      </w:pPr>
    </w:p>
    <w:p>
      <w:pPr>
        <w:jc w:val="center"/>
        <w:rPr>
          <w:rFonts w:hint="eastAsia" w:ascii="黑体" w:hAnsi="ˎ̥" w:eastAsia="黑体"/>
          <w:b/>
          <w:sz w:val="32"/>
          <w:szCs w:val="32"/>
          <w:lang w:val="en-US" w:eastAsia="zh-CN"/>
        </w:rPr>
      </w:pPr>
    </w:p>
    <w:p>
      <w:pPr>
        <w:jc w:val="center"/>
        <w:rPr>
          <w:rFonts w:hint="eastAsia" w:ascii="黑体" w:hAnsi="ˎ̥" w:eastAsia="黑体"/>
          <w:sz w:val="32"/>
          <w:szCs w:val="32"/>
        </w:rPr>
      </w:pPr>
      <w:bookmarkStart w:id="2" w:name="_Toc32433_WPSOffice_Level1"/>
      <w:bookmarkStart w:id="3" w:name="_Toc23465_WPSOffice_Level1"/>
      <w:bookmarkStart w:id="4" w:name="_Toc10049_WPSOffice_Level1"/>
      <w:bookmarkStart w:id="5" w:name="_Toc22941_WPSOffice_Level1"/>
      <w:bookmarkStart w:id="6" w:name="_Toc10720_WPSOffice_Level1"/>
      <w:bookmarkStart w:id="7" w:name="_Toc1704_WPSOffice_Level1"/>
      <w:bookmarkStart w:id="8" w:name="_Toc24238_WPSOffice_Level2"/>
      <w:bookmarkStart w:id="9" w:name="_Toc20205_WPSOffice_Level2"/>
      <w:bookmarkStart w:id="10" w:name="_Toc32622_WPSOffice_Level2"/>
      <w:bookmarkStart w:id="11" w:name="_Toc14159_WPSOffice_Level2"/>
      <w:bookmarkStart w:id="12" w:name="_Toc26580_WPSOffice_Level2"/>
      <w:bookmarkStart w:id="13" w:name="_Toc20274_WPSOffice_Level2"/>
      <w:r>
        <w:rPr>
          <w:rFonts w:hint="eastAsia" w:ascii="黑体" w:hAnsi="ˎ̥" w:eastAsia="黑体"/>
          <w:sz w:val="32"/>
          <w:szCs w:val="32"/>
          <w:lang w:eastAsia="zh-CN"/>
        </w:rPr>
        <w:t>第一部分</w:t>
      </w:r>
      <w:r>
        <w:rPr>
          <w:rFonts w:hint="eastAsia" w:ascii="黑体" w:hAnsi="ˎ̥" w:eastAsia="黑体"/>
          <w:sz w:val="32"/>
          <w:szCs w:val="32"/>
          <w:lang w:val="en-US" w:eastAsia="zh-CN"/>
        </w:rPr>
        <w:t xml:space="preserve">  </w:t>
      </w:r>
      <w:r>
        <w:rPr>
          <w:rFonts w:hint="eastAsia" w:ascii="黑体" w:hAnsi="ˎ̥" w:eastAsia="黑体"/>
          <w:b w:val="0"/>
          <w:bCs w:val="0"/>
          <w:sz w:val="32"/>
          <w:szCs w:val="32"/>
          <w:lang w:val="en-US" w:eastAsia="zh-CN"/>
        </w:rPr>
        <w:t>海口市法制教育基地</w:t>
      </w:r>
      <w:r>
        <w:rPr>
          <w:rFonts w:hint="eastAsia" w:ascii="黑体" w:hAnsi="ˎ̥" w:eastAsia="黑体"/>
          <w:sz w:val="32"/>
          <w:szCs w:val="32"/>
        </w:rPr>
        <w:t>部门概况</w:t>
      </w:r>
      <w:bookmarkEnd w:id="2"/>
      <w:bookmarkEnd w:id="3"/>
      <w:bookmarkEnd w:id="4"/>
      <w:bookmarkEnd w:id="5"/>
      <w:bookmarkEnd w:id="6"/>
      <w:bookmarkEnd w:id="7"/>
    </w:p>
    <w:p>
      <w:pPr>
        <w:ind w:firstLine="640" w:firstLineChars="200"/>
        <w:rPr>
          <w:rFonts w:hint="eastAsia" w:ascii="楷体" w:hAnsi="楷体" w:eastAsia="楷体" w:cs="楷体"/>
          <w:sz w:val="32"/>
          <w:szCs w:val="32"/>
          <w:lang w:eastAsia="zh-CN"/>
        </w:rPr>
      </w:pPr>
    </w:p>
    <w:bookmarkEnd w:id="8"/>
    <w:p>
      <w:pPr>
        <w:numPr>
          <w:ilvl w:val="0"/>
          <w:numId w:val="2"/>
        </w:numPr>
        <w:ind w:firstLine="640" w:firstLineChars="200"/>
        <w:rPr>
          <w:rFonts w:hint="eastAsia" w:ascii="黑体" w:hAnsi="黑体" w:eastAsia="黑体" w:cs="黑体"/>
          <w:sz w:val="32"/>
          <w:szCs w:val="32"/>
          <w:lang w:val="en-US" w:eastAsia="zh-CN"/>
        </w:rPr>
      </w:pPr>
      <w:r>
        <w:rPr>
          <w:rFonts w:hint="eastAsia" w:ascii="黑体" w:hAnsi="ˎ̥" w:eastAsia="黑体"/>
          <w:b w:val="0"/>
          <w:bCs w:val="0"/>
          <w:sz w:val="32"/>
          <w:szCs w:val="32"/>
          <w:lang w:val="en-US" w:eastAsia="zh-CN"/>
        </w:rPr>
        <w:t>海口市法制教育基地</w:t>
      </w:r>
      <w:r>
        <w:rPr>
          <w:rFonts w:hint="eastAsia" w:ascii="黑体" w:hAnsi="黑体" w:eastAsia="黑体" w:cs="黑体"/>
          <w:sz w:val="32"/>
          <w:szCs w:val="32"/>
          <w:lang w:val="en-US" w:eastAsia="zh-CN"/>
        </w:rPr>
        <w:t>职责</w:t>
      </w:r>
      <w:bookmarkEnd w:id="9"/>
      <w:bookmarkEnd w:id="10"/>
      <w:bookmarkEnd w:id="11"/>
      <w:bookmarkEnd w:id="12"/>
      <w:bookmarkEnd w:id="13"/>
    </w:p>
    <w:p>
      <w:pPr>
        <w:pStyle w:val="9"/>
        <w:numPr>
          <w:ilvl w:val="0"/>
          <w:numId w:val="3"/>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贯彻落实党和国家的法制方针政策、法律法规、加强法制教育宣传，不断提高全社会的</w:t>
      </w:r>
      <w:r>
        <w:rPr>
          <w:rFonts w:hint="eastAsia" w:ascii="仿宋_GB2312" w:hAnsi="黑体" w:eastAsia="仿宋_GB2312" w:cs="仿宋_GB2312"/>
          <w:sz w:val="32"/>
          <w:szCs w:val="32"/>
          <w:lang w:val="en-US" w:eastAsia="zh-CN"/>
        </w:rPr>
        <w:t>法治意识。</w:t>
      </w:r>
    </w:p>
    <w:p>
      <w:pPr>
        <w:pStyle w:val="9"/>
        <w:numPr>
          <w:ilvl w:val="0"/>
          <w:numId w:val="3"/>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为相关人员提供法制教育服务，开展法制教育培训和宣传，落实上级政法工作政策。</w:t>
      </w:r>
    </w:p>
    <w:p>
      <w:pPr>
        <w:pStyle w:val="9"/>
        <w:numPr>
          <w:ilvl w:val="0"/>
          <w:numId w:val="3"/>
        </w:numPr>
        <w:ind w:firstLineChars="0"/>
        <w:jc w:val="left"/>
        <w:rPr>
          <w:rFonts w:hint="default" w:ascii="黑体" w:hAnsi="黑体" w:eastAsia="黑体" w:cs="黑体"/>
          <w:sz w:val="32"/>
          <w:szCs w:val="32"/>
          <w:lang w:val="en-US" w:eastAsia="zh-CN"/>
        </w:rPr>
      </w:pPr>
      <w:r>
        <w:rPr>
          <w:rFonts w:hint="eastAsia" w:ascii="仿宋_GB2312" w:hAnsi="黑体" w:eastAsia="仿宋_GB2312" w:cs="仿宋_GB2312"/>
          <w:sz w:val="32"/>
          <w:szCs w:val="32"/>
          <w:lang w:eastAsia="zh-CN"/>
        </w:rPr>
        <w:t>承担上级主管部门交办的其他工作。</w:t>
      </w:r>
      <w:r>
        <w:rPr>
          <w:rFonts w:hint="eastAsia" w:ascii="黑体" w:hAnsi="黑体" w:eastAsia="黑体" w:cs="黑体"/>
          <w:sz w:val="32"/>
          <w:szCs w:val="32"/>
          <w:lang w:val="en-US" w:eastAsia="zh-CN"/>
        </w:rPr>
        <w:t xml:space="preserve">  </w:t>
      </w:r>
    </w:p>
    <w:p>
      <w:pPr>
        <w:ind w:firstLine="640" w:firstLineChars="200"/>
        <w:rPr>
          <w:rFonts w:hint="eastAsia" w:ascii="黑体" w:hAnsi="黑体" w:eastAsia="黑体" w:cs="黑体"/>
          <w:sz w:val="32"/>
          <w:szCs w:val="32"/>
          <w:lang w:val="en-US" w:eastAsia="zh-CN"/>
        </w:rPr>
      </w:pPr>
      <w:bookmarkStart w:id="14" w:name="_Toc24474_WPSOffice_Level2"/>
      <w:bookmarkStart w:id="15" w:name="_Toc6572_WPSOffice_Level2"/>
      <w:bookmarkStart w:id="16" w:name="_Toc24059_WPSOffice_Level2"/>
      <w:bookmarkStart w:id="17" w:name="_Toc17796_WPSOffice_Level2"/>
      <w:bookmarkStart w:id="18" w:name="_Toc4833_WPSOffice_Level2"/>
      <w:r>
        <w:rPr>
          <w:rFonts w:hint="eastAsia" w:ascii="黑体" w:hAnsi="黑体" w:eastAsia="黑体" w:cs="黑体"/>
          <w:sz w:val="32"/>
          <w:szCs w:val="32"/>
          <w:lang w:eastAsia="zh-CN"/>
        </w:rPr>
        <w:t>二、</w:t>
      </w:r>
      <w:r>
        <w:rPr>
          <w:rFonts w:hint="eastAsia" w:ascii="黑体" w:hAnsi="黑体" w:eastAsia="黑体" w:cs="黑体"/>
          <w:sz w:val="32"/>
          <w:szCs w:val="32"/>
          <w:lang w:val="en-US" w:eastAsia="zh-CN"/>
        </w:rPr>
        <w:t>机构设置</w:t>
      </w:r>
      <w:bookmarkEnd w:id="14"/>
      <w:bookmarkEnd w:id="15"/>
      <w:bookmarkEnd w:id="16"/>
      <w:bookmarkEnd w:id="17"/>
      <w:bookmarkEnd w:id="18"/>
    </w:p>
    <w:p>
      <w:pPr>
        <w:ind w:firstLine="640" w:firstLineChars="200"/>
        <w:rPr>
          <w:rFonts w:hint="eastAsia" w:ascii="楷体" w:hAnsi="楷体" w:eastAsia="仿宋_GB2312" w:cs="楷体"/>
          <w:sz w:val="32"/>
          <w:szCs w:val="32"/>
          <w:lang w:eastAsia="zh-CN"/>
        </w:rPr>
      </w:pPr>
      <w:r>
        <w:rPr>
          <w:rFonts w:hint="eastAsia" w:ascii="仿宋_GB2312" w:hAnsi="ˎ̥" w:eastAsia="仿宋_GB2312" w:cs="Times New Roman"/>
          <w:sz w:val="32"/>
          <w:szCs w:val="32"/>
          <w:lang w:eastAsia="zh-CN"/>
        </w:rPr>
        <w:t>海口市法制教育基地202</w:t>
      </w:r>
      <w:r>
        <w:rPr>
          <w:rFonts w:hint="eastAsia" w:ascii="仿宋_GB2312" w:hAnsi="ˎ̥" w:eastAsia="仿宋_GB2312"/>
          <w:sz w:val="32"/>
          <w:szCs w:val="32"/>
          <w:lang w:eastAsia="zh-CN"/>
        </w:rPr>
        <w:t>0年度单位</w:t>
      </w:r>
      <w:r>
        <w:rPr>
          <w:rFonts w:hint="eastAsia" w:ascii="仿宋_GB2312" w:hAnsi="ˎ̥" w:eastAsia="仿宋_GB2312"/>
          <w:sz w:val="32"/>
          <w:szCs w:val="32"/>
        </w:rPr>
        <w:t>决算编制</w:t>
      </w:r>
      <w:r>
        <w:rPr>
          <w:rFonts w:hint="eastAsia" w:ascii="仿宋_GB2312" w:hAnsi="ˎ̥" w:eastAsia="仿宋_GB2312"/>
          <w:sz w:val="32"/>
          <w:szCs w:val="32"/>
          <w:lang w:eastAsia="zh-CN"/>
        </w:rPr>
        <w:t>无内设机构。</w:t>
      </w:r>
    </w:p>
    <w:p>
      <w:pPr>
        <w:jc w:val="center"/>
        <w:rPr>
          <w:rFonts w:hint="eastAsia" w:ascii="黑体" w:hAnsi="ˎ̥" w:eastAsia="黑体"/>
          <w:b w:val="0"/>
          <w:bCs w:val="0"/>
          <w:sz w:val="32"/>
          <w:szCs w:val="32"/>
        </w:rPr>
      </w:pPr>
      <w:bookmarkStart w:id="19" w:name="_Toc28253_WPSOffice_Level1"/>
      <w:bookmarkStart w:id="20" w:name="_Toc30690_WPSOffice_Level1"/>
      <w:bookmarkStart w:id="21" w:name="_Toc6234_WPSOffice_Level1"/>
      <w:bookmarkStart w:id="22" w:name="_Toc8164_WPSOffice_Level1"/>
      <w:bookmarkStart w:id="23" w:name="_Toc15521_WPSOffice_Level1"/>
      <w:bookmarkStart w:id="24" w:name="_Toc30451_WPSOffice_Level1"/>
      <w:bookmarkStart w:id="25" w:name="_Toc32695_WPSOffice_Level2"/>
      <w:bookmarkStart w:id="26" w:name="_Toc6211_WPSOffice_Level2"/>
      <w:bookmarkStart w:id="27" w:name="_Toc8867_WPSOffice_Level2"/>
      <w:bookmarkStart w:id="28" w:name="_Toc32472_WPSOffice_Level2"/>
      <w:bookmarkStart w:id="29" w:name="_Toc4029_WPSOffice_Level2"/>
      <w:bookmarkStart w:id="30" w:name="_Toc11518_WPSOffice_Level2"/>
      <w:r>
        <w:rPr>
          <w:rFonts w:hint="eastAsia" w:ascii="黑体" w:hAnsi="ˎ̥" w:eastAsia="黑体"/>
          <w:b w:val="0"/>
          <w:bCs w:val="0"/>
          <w:sz w:val="32"/>
          <w:szCs w:val="32"/>
          <w:lang w:eastAsia="zh-CN"/>
        </w:rPr>
        <w:t>第二部分</w:t>
      </w:r>
      <w:r>
        <w:rPr>
          <w:rFonts w:hint="eastAsia" w:ascii="黑体" w:hAnsi="ˎ̥" w:eastAsia="黑体"/>
          <w:b w:val="0"/>
          <w:bCs w:val="0"/>
          <w:sz w:val="32"/>
          <w:szCs w:val="32"/>
          <w:lang w:val="en-US" w:eastAsia="zh-CN"/>
        </w:rPr>
        <w:t xml:space="preserve">  海口市法制教育基地</w:t>
      </w:r>
      <w:r>
        <w:rPr>
          <w:rFonts w:hint="eastAsia" w:ascii="黑体" w:hAnsi="ˎ̥" w:eastAsia="黑体"/>
          <w:b w:val="0"/>
          <w:bCs w:val="0"/>
          <w:sz w:val="32"/>
          <w:szCs w:val="32"/>
          <w:lang w:eastAsia="zh-CN"/>
        </w:rPr>
        <w:t>2020年度单位</w:t>
      </w:r>
      <w:r>
        <w:rPr>
          <w:rFonts w:hint="eastAsia" w:ascii="黑体" w:hAnsi="ˎ̥" w:eastAsia="黑体"/>
          <w:b w:val="0"/>
          <w:bCs w:val="0"/>
          <w:sz w:val="32"/>
          <w:szCs w:val="32"/>
        </w:rPr>
        <w:t>决算</w:t>
      </w:r>
      <w:r>
        <w:rPr>
          <w:rFonts w:hint="eastAsia" w:ascii="黑体" w:hAnsi="ˎ̥" w:eastAsia="黑体"/>
          <w:b w:val="0"/>
          <w:bCs w:val="0"/>
          <w:sz w:val="32"/>
          <w:szCs w:val="32"/>
          <w:lang w:eastAsia="zh-CN"/>
        </w:rPr>
        <w:t>公开</w:t>
      </w:r>
      <w:r>
        <w:rPr>
          <w:rFonts w:hint="eastAsia" w:ascii="黑体" w:hAnsi="ˎ̥" w:eastAsia="黑体"/>
          <w:b w:val="0"/>
          <w:bCs w:val="0"/>
          <w:sz w:val="32"/>
          <w:szCs w:val="32"/>
        </w:rPr>
        <w:t>报表</w:t>
      </w:r>
      <w:bookmarkEnd w:id="19"/>
      <w:bookmarkEnd w:id="20"/>
      <w:bookmarkEnd w:id="21"/>
      <w:bookmarkEnd w:id="22"/>
      <w:bookmarkEnd w:id="23"/>
      <w:bookmarkEnd w:id="24"/>
    </w:p>
    <w:p>
      <w:pPr>
        <w:ind w:firstLine="645"/>
        <w:rPr>
          <w:rFonts w:hint="eastAsia" w:ascii="黑体" w:hAnsi="黑体" w:eastAsia="黑体" w:cs="黑体"/>
          <w:sz w:val="32"/>
          <w:szCs w:val="32"/>
          <w:lang w:eastAsia="zh-CN"/>
        </w:rPr>
      </w:pPr>
      <w:r>
        <w:rPr>
          <w:rFonts w:hint="eastAsia" w:ascii="黑体" w:hAnsi="黑体" w:eastAsia="黑体" w:cs="黑体"/>
          <w:sz w:val="32"/>
          <w:szCs w:val="32"/>
          <w:lang w:val="en-US" w:eastAsia="zh-CN"/>
        </w:rPr>
        <w:t>一、</w:t>
      </w:r>
      <w:r>
        <w:rPr>
          <w:rFonts w:hint="eastAsia" w:ascii="黑体" w:hAnsi="黑体" w:eastAsia="黑体" w:cs="黑体"/>
          <w:sz w:val="32"/>
          <w:szCs w:val="32"/>
        </w:rPr>
        <w:t>收入支出决算</w:t>
      </w:r>
      <w:r>
        <w:rPr>
          <w:rFonts w:hint="eastAsia" w:ascii="黑体" w:hAnsi="黑体" w:eastAsia="黑体" w:cs="黑体"/>
          <w:sz w:val="32"/>
          <w:szCs w:val="32"/>
          <w:lang w:eastAsia="zh-CN"/>
        </w:rPr>
        <w:t>公开表（见正文附件）</w:t>
      </w:r>
      <w:bookmarkEnd w:id="25"/>
      <w:bookmarkEnd w:id="26"/>
      <w:bookmarkEnd w:id="27"/>
      <w:r>
        <w:rPr>
          <w:rFonts w:hint="eastAsia" w:ascii="黑体" w:hAnsi="黑体" w:eastAsia="黑体" w:cs="黑体"/>
          <w:sz w:val="32"/>
          <w:szCs w:val="32"/>
          <w:lang w:eastAsia="zh-CN"/>
        </w:rPr>
        <w:t>。</w:t>
      </w:r>
      <w:bookmarkEnd w:id="28"/>
      <w:bookmarkEnd w:id="29"/>
      <w:bookmarkEnd w:id="30"/>
    </w:p>
    <w:p>
      <w:pPr>
        <w:ind w:firstLine="645"/>
        <w:rPr>
          <w:rFonts w:hint="eastAsia" w:ascii="黑体" w:hAnsi="黑体" w:eastAsia="黑体" w:cs="黑体"/>
          <w:sz w:val="32"/>
          <w:szCs w:val="32"/>
          <w:lang w:eastAsia="zh-CN"/>
        </w:rPr>
      </w:pPr>
      <w:bookmarkStart w:id="31" w:name="_Toc25608_WPSOffice_Level2"/>
      <w:bookmarkStart w:id="32" w:name="_Toc26621_WPSOffice_Level2"/>
      <w:bookmarkStart w:id="33" w:name="_Toc23139_WPSOffice_Level2"/>
      <w:bookmarkStart w:id="34" w:name="_Toc30334_WPSOffice_Level2"/>
      <w:bookmarkStart w:id="35" w:name="_Toc28622_WPSOffice_Level2"/>
      <w:bookmarkStart w:id="36" w:name="_Toc14349_WPSOffice_Level2"/>
      <w:r>
        <w:rPr>
          <w:rFonts w:hint="eastAsia" w:ascii="黑体" w:hAnsi="黑体" w:eastAsia="黑体" w:cs="黑体"/>
          <w:sz w:val="32"/>
          <w:szCs w:val="32"/>
          <w:lang w:val="en-US" w:eastAsia="zh-CN"/>
        </w:rPr>
        <w:t>二、</w:t>
      </w:r>
      <w:r>
        <w:rPr>
          <w:rFonts w:hint="eastAsia" w:ascii="黑体" w:hAnsi="黑体" w:eastAsia="黑体" w:cs="黑体"/>
          <w:sz w:val="32"/>
          <w:szCs w:val="32"/>
        </w:rPr>
        <w:t>收入决算</w:t>
      </w:r>
      <w:r>
        <w:rPr>
          <w:rFonts w:hint="eastAsia" w:ascii="黑体" w:hAnsi="黑体" w:eastAsia="黑体" w:cs="黑体"/>
          <w:sz w:val="32"/>
          <w:szCs w:val="32"/>
          <w:lang w:eastAsia="zh-CN"/>
        </w:rPr>
        <w:t>公开表（见正文附件）</w:t>
      </w:r>
      <w:bookmarkEnd w:id="31"/>
      <w:bookmarkEnd w:id="32"/>
      <w:bookmarkEnd w:id="33"/>
      <w:r>
        <w:rPr>
          <w:rFonts w:hint="eastAsia" w:ascii="黑体" w:hAnsi="黑体" w:eastAsia="黑体" w:cs="黑体"/>
          <w:sz w:val="32"/>
          <w:szCs w:val="32"/>
          <w:lang w:eastAsia="zh-CN"/>
        </w:rPr>
        <w:t>。</w:t>
      </w:r>
      <w:bookmarkEnd w:id="34"/>
      <w:bookmarkEnd w:id="35"/>
      <w:bookmarkEnd w:id="36"/>
    </w:p>
    <w:p>
      <w:pPr>
        <w:ind w:firstLine="645"/>
        <w:rPr>
          <w:rFonts w:hint="eastAsia" w:ascii="黑体" w:hAnsi="黑体" w:eastAsia="黑体" w:cs="黑体"/>
          <w:sz w:val="32"/>
          <w:szCs w:val="32"/>
          <w:lang w:eastAsia="zh-CN"/>
        </w:rPr>
      </w:pPr>
      <w:bookmarkStart w:id="37" w:name="_Toc17858_WPSOffice_Level2"/>
      <w:bookmarkStart w:id="38" w:name="_Toc3262_WPSOffice_Level2"/>
      <w:bookmarkStart w:id="39" w:name="_Toc17626_WPSOffice_Level2"/>
      <w:bookmarkStart w:id="40" w:name="_Toc14658_WPSOffice_Level2"/>
      <w:bookmarkStart w:id="41" w:name="_Toc13854_WPSOffice_Level2"/>
      <w:bookmarkStart w:id="42" w:name="_Toc5489_WPSOffice_Level2"/>
      <w:r>
        <w:rPr>
          <w:rFonts w:hint="eastAsia" w:ascii="黑体" w:hAnsi="黑体" w:eastAsia="黑体" w:cs="黑体"/>
          <w:sz w:val="32"/>
          <w:szCs w:val="32"/>
          <w:lang w:val="en-US" w:eastAsia="zh-CN"/>
        </w:rPr>
        <w:t>三、</w:t>
      </w:r>
      <w:r>
        <w:rPr>
          <w:rFonts w:hint="eastAsia" w:ascii="黑体" w:hAnsi="黑体" w:eastAsia="黑体" w:cs="黑体"/>
          <w:sz w:val="32"/>
          <w:szCs w:val="32"/>
        </w:rPr>
        <w:t>支出决算</w:t>
      </w:r>
      <w:r>
        <w:rPr>
          <w:rFonts w:hint="eastAsia" w:ascii="黑体" w:hAnsi="黑体" w:eastAsia="黑体" w:cs="黑体"/>
          <w:sz w:val="32"/>
          <w:szCs w:val="32"/>
          <w:lang w:eastAsia="zh-CN"/>
        </w:rPr>
        <w:t>公开表（见正文附件）</w:t>
      </w:r>
      <w:bookmarkEnd w:id="37"/>
      <w:bookmarkEnd w:id="38"/>
      <w:bookmarkEnd w:id="39"/>
      <w:r>
        <w:rPr>
          <w:rFonts w:hint="eastAsia" w:ascii="黑体" w:hAnsi="黑体" w:eastAsia="黑体" w:cs="黑体"/>
          <w:sz w:val="32"/>
          <w:szCs w:val="32"/>
          <w:lang w:eastAsia="zh-CN"/>
        </w:rPr>
        <w:t>。</w:t>
      </w:r>
      <w:bookmarkEnd w:id="40"/>
      <w:bookmarkEnd w:id="41"/>
      <w:bookmarkEnd w:id="42"/>
    </w:p>
    <w:p>
      <w:pPr>
        <w:ind w:firstLine="645"/>
        <w:rPr>
          <w:rFonts w:hint="eastAsia" w:ascii="黑体" w:hAnsi="黑体" w:eastAsia="黑体" w:cs="黑体"/>
          <w:sz w:val="32"/>
          <w:szCs w:val="32"/>
          <w:lang w:eastAsia="zh-CN"/>
        </w:rPr>
      </w:pPr>
      <w:bookmarkStart w:id="43" w:name="_Toc23591_WPSOffice_Level2"/>
      <w:bookmarkStart w:id="44" w:name="_Toc13701_WPSOffice_Level2"/>
      <w:bookmarkStart w:id="45" w:name="_Toc21415_WPSOffice_Level2"/>
      <w:bookmarkStart w:id="46" w:name="_Toc23493_WPSOffice_Level2"/>
      <w:bookmarkStart w:id="47" w:name="_Toc7988_WPSOffice_Level2"/>
      <w:bookmarkStart w:id="48" w:name="_Toc4265_WPSOffice_Level2"/>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w:t>
      </w:r>
      <w:r>
        <w:rPr>
          <w:rFonts w:hint="eastAsia" w:ascii="黑体" w:hAnsi="黑体" w:eastAsia="黑体" w:cs="黑体"/>
          <w:sz w:val="32"/>
          <w:szCs w:val="32"/>
        </w:rPr>
        <w:t>财政拨款收入支出决算</w:t>
      </w:r>
      <w:r>
        <w:rPr>
          <w:rFonts w:hint="eastAsia" w:ascii="黑体" w:hAnsi="黑体" w:eastAsia="黑体" w:cs="黑体"/>
          <w:sz w:val="32"/>
          <w:szCs w:val="32"/>
          <w:lang w:eastAsia="zh-CN"/>
        </w:rPr>
        <w:t>公开表（见正文附件）</w:t>
      </w:r>
      <w:bookmarkEnd w:id="43"/>
      <w:bookmarkEnd w:id="44"/>
      <w:bookmarkEnd w:id="45"/>
      <w:r>
        <w:rPr>
          <w:rFonts w:hint="eastAsia" w:ascii="黑体" w:hAnsi="黑体" w:eastAsia="黑体" w:cs="黑体"/>
          <w:sz w:val="32"/>
          <w:szCs w:val="32"/>
          <w:lang w:eastAsia="zh-CN"/>
        </w:rPr>
        <w:t>。</w:t>
      </w:r>
      <w:bookmarkEnd w:id="46"/>
      <w:bookmarkEnd w:id="47"/>
      <w:bookmarkEnd w:id="48"/>
    </w:p>
    <w:p>
      <w:pPr>
        <w:ind w:firstLine="645"/>
        <w:rPr>
          <w:rFonts w:hint="eastAsia" w:ascii="黑体" w:hAnsi="黑体" w:eastAsia="黑体" w:cs="黑体"/>
          <w:sz w:val="32"/>
          <w:szCs w:val="32"/>
          <w:lang w:eastAsia="zh-CN"/>
        </w:rPr>
      </w:pPr>
      <w:bookmarkStart w:id="49" w:name="_Toc23829_WPSOffice_Level2"/>
      <w:bookmarkStart w:id="50" w:name="_Toc25166_WPSOffice_Level2"/>
      <w:bookmarkStart w:id="51" w:name="_Toc7879_WPSOffice_Level2"/>
      <w:bookmarkStart w:id="52" w:name="_Toc22783_WPSOffice_Level2"/>
      <w:bookmarkStart w:id="53" w:name="_Toc13516_WPSOffice_Level2"/>
      <w:bookmarkStart w:id="54" w:name="_Toc2158_WPSOffice_Level2"/>
      <w:r>
        <w:rPr>
          <w:rFonts w:hint="eastAsia" w:ascii="黑体" w:hAnsi="黑体" w:eastAsia="黑体" w:cs="黑体"/>
          <w:sz w:val="32"/>
          <w:szCs w:val="32"/>
          <w:lang w:val="en-US" w:eastAsia="zh-CN"/>
        </w:rPr>
        <w:t>五、</w:t>
      </w:r>
      <w:r>
        <w:rPr>
          <w:rFonts w:hint="eastAsia" w:ascii="黑体" w:hAnsi="黑体" w:eastAsia="黑体" w:cs="黑体"/>
          <w:sz w:val="32"/>
          <w:szCs w:val="32"/>
        </w:rPr>
        <w:t>一般公共预算财政拨款收入支出决算</w:t>
      </w:r>
      <w:bookmarkEnd w:id="49"/>
      <w:bookmarkEnd w:id="50"/>
      <w:bookmarkEnd w:id="51"/>
      <w:bookmarkEnd w:id="52"/>
      <w:r>
        <w:rPr>
          <w:rFonts w:hint="eastAsia" w:ascii="黑体" w:hAnsi="黑体" w:eastAsia="黑体" w:cs="黑体"/>
          <w:sz w:val="32"/>
          <w:szCs w:val="32"/>
          <w:lang w:eastAsia="zh-CN"/>
        </w:rPr>
        <w:t>公开表</w:t>
      </w:r>
    </w:p>
    <w:p>
      <w:pPr>
        <w:ind w:firstLine="1302" w:firstLineChars="407"/>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bookmarkEnd w:id="53"/>
      <w:bookmarkEnd w:id="54"/>
      <w:r>
        <w:rPr>
          <w:rFonts w:hint="eastAsia" w:ascii="黑体" w:hAnsi="黑体" w:eastAsia="黑体" w:cs="黑体"/>
          <w:sz w:val="32"/>
          <w:szCs w:val="32"/>
          <w:lang w:eastAsia="zh-CN"/>
        </w:rPr>
        <w:t>。</w:t>
      </w:r>
    </w:p>
    <w:p>
      <w:pPr>
        <w:ind w:firstLine="645"/>
        <w:rPr>
          <w:rFonts w:hint="eastAsia" w:ascii="黑体" w:hAnsi="黑体" w:eastAsia="黑体" w:cs="黑体"/>
          <w:sz w:val="32"/>
          <w:szCs w:val="32"/>
        </w:rPr>
      </w:pPr>
      <w:bookmarkStart w:id="55" w:name="_Toc2632_WPSOffice_Level2"/>
      <w:bookmarkStart w:id="56" w:name="_Toc5343_WPSOffice_Level2"/>
      <w:bookmarkStart w:id="57" w:name="_Toc25362_WPSOffice_Level2"/>
      <w:bookmarkStart w:id="58" w:name="_Toc17833_WPSOffice_Level2"/>
      <w:bookmarkStart w:id="59" w:name="_Toc8373_WPSOffice_Level2"/>
      <w:bookmarkStart w:id="60" w:name="_Toc17283_WPSOffice_Level2"/>
      <w:r>
        <w:rPr>
          <w:rFonts w:hint="eastAsia" w:ascii="黑体" w:hAnsi="黑体" w:eastAsia="黑体" w:cs="黑体"/>
          <w:sz w:val="32"/>
          <w:szCs w:val="32"/>
          <w:lang w:val="en-US" w:eastAsia="zh-CN"/>
        </w:rPr>
        <w:t>六、</w:t>
      </w:r>
      <w:r>
        <w:rPr>
          <w:rFonts w:hint="eastAsia" w:ascii="黑体" w:hAnsi="黑体" w:eastAsia="黑体" w:cs="黑体"/>
          <w:sz w:val="32"/>
          <w:szCs w:val="32"/>
        </w:rPr>
        <w:t>一般公共预算财政拨款基本支出决算</w:t>
      </w:r>
      <w:bookmarkEnd w:id="55"/>
      <w:bookmarkEnd w:id="56"/>
      <w:bookmarkEnd w:id="57"/>
      <w:bookmarkEnd w:id="58"/>
      <w:bookmarkEnd w:id="59"/>
      <w:bookmarkEnd w:id="60"/>
      <w:r>
        <w:rPr>
          <w:rFonts w:hint="eastAsia" w:ascii="黑体" w:hAnsi="黑体" w:eastAsia="黑体" w:cs="黑体"/>
          <w:sz w:val="32"/>
          <w:szCs w:val="32"/>
          <w:lang w:eastAsia="zh-CN"/>
        </w:rPr>
        <w:t>公开表</w:t>
      </w:r>
    </w:p>
    <w:p>
      <w:pPr>
        <w:ind w:firstLine="1280" w:firstLineChars="40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ind w:left="1118" w:leftChars="304" w:hanging="480" w:hangingChars="150"/>
        <w:rPr>
          <w:rFonts w:hint="eastAsia" w:ascii="黑体" w:hAnsi="黑体" w:eastAsia="黑体" w:cs="黑体"/>
          <w:sz w:val="32"/>
          <w:szCs w:val="32"/>
        </w:rPr>
      </w:pPr>
      <w:bookmarkStart w:id="61" w:name="_Toc11799_WPSOffice_Level2"/>
      <w:bookmarkStart w:id="62" w:name="_Toc13345_WPSOffice_Level2"/>
      <w:bookmarkStart w:id="63" w:name="_Toc6020_WPSOffice_Level2"/>
      <w:bookmarkStart w:id="64" w:name="_Toc5594_WPSOffice_Level2"/>
      <w:bookmarkStart w:id="65" w:name="_Toc21310_WPSOffice_Level2"/>
      <w:bookmarkStart w:id="66" w:name="_Toc1533_WPSOffice_Level2"/>
      <w:r>
        <w:rPr>
          <w:rFonts w:hint="eastAsia" w:ascii="黑体" w:hAnsi="黑体" w:eastAsia="黑体" w:cs="黑体"/>
          <w:sz w:val="32"/>
          <w:szCs w:val="32"/>
          <w:lang w:val="en-US" w:eastAsia="zh-CN"/>
        </w:rPr>
        <w:t>七、</w:t>
      </w:r>
      <w:r>
        <w:rPr>
          <w:rFonts w:hint="eastAsia" w:ascii="黑体" w:hAnsi="黑体" w:eastAsia="黑体" w:cs="黑体"/>
          <w:sz w:val="32"/>
          <w:szCs w:val="32"/>
        </w:rPr>
        <w:t>政府性基金预算财政拨款收入支出决算</w:t>
      </w:r>
      <w:bookmarkEnd w:id="61"/>
      <w:bookmarkEnd w:id="62"/>
      <w:bookmarkEnd w:id="63"/>
      <w:bookmarkEnd w:id="64"/>
      <w:bookmarkEnd w:id="65"/>
      <w:bookmarkEnd w:id="66"/>
      <w:r>
        <w:rPr>
          <w:rFonts w:hint="eastAsia" w:ascii="黑体" w:hAnsi="黑体" w:eastAsia="黑体" w:cs="黑体"/>
          <w:sz w:val="32"/>
          <w:szCs w:val="32"/>
          <w:lang w:eastAsia="zh-CN"/>
        </w:rPr>
        <w:t>公开表</w:t>
      </w:r>
    </w:p>
    <w:p>
      <w:pPr>
        <w:ind w:left="1277" w:leftChars="608" w:firstLine="160" w:firstLineChars="5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ind w:left="1118" w:leftChars="304" w:hanging="480" w:hangingChars="150"/>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lang w:eastAsia="zh-CN"/>
        </w:rPr>
        <w:t>国有资本经营</w:t>
      </w:r>
      <w:r>
        <w:rPr>
          <w:rFonts w:hint="eastAsia" w:ascii="黑体" w:hAnsi="黑体" w:eastAsia="黑体" w:cs="黑体"/>
          <w:sz w:val="32"/>
          <w:szCs w:val="32"/>
        </w:rPr>
        <w:t>预算财政拨款收入支出决算</w:t>
      </w:r>
      <w:r>
        <w:rPr>
          <w:rFonts w:hint="eastAsia" w:ascii="黑体" w:hAnsi="黑体" w:eastAsia="黑体" w:cs="黑体"/>
          <w:sz w:val="32"/>
          <w:szCs w:val="32"/>
          <w:lang w:eastAsia="zh-CN"/>
        </w:rPr>
        <w:t>公开表</w:t>
      </w:r>
    </w:p>
    <w:p>
      <w:pPr>
        <w:ind w:left="1277" w:leftChars="608" w:firstLine="160" w:firstLineChars="5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sz w:val="32"/>
          <w:szCs w:val="32"/>
        </w:rPr>
      </w:pPr>
      <w:bookmarkStart w:id="67" w:name="_Toc19961_WPSOffice_Level2"/>
      <w:bookmarkStart w:id="68" w:name="_Toc29886_WPSOffice_Level2"/>
      <w:bookmarkStart w:id="69" w:name="_Toc9377_WPSOffice_Level2"/>
      <w:bookmarkStart w:id="70" w:name="_Toc1820_WPSOffice_Level2"/>
      <w:r>
        <w:rPr>
          <w:rFonts w:hint="eastAsia" w:ascii="黑体" w:hAnsi="黑体" w:eastAsia="黑体" w:cs="黑体"/>
          <w:sz w:val="32"/>
          <w:szCs w:val="32"/>
          <w:lang w:val="en-US" w:eastAsia="zh-CN"/>
        </w:rPr>
        <w:t xml:space="preserve">    九、</w:t>
      </w:r>
      <w:r>
        <w:rPr>
          <w:rFonts w:hint="eastAsia" w:ascii="黑体" w:hAnsi="黑体" w:eastAsia="黑体" w:cs="黑体"/>
          <w:sz w:val="32"/>
          <w:szCs w:val="32"/>
        </w:rPr>
        <w:t>一般公共预算财政拨款“三公”经费支出决算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sz w:val="32"/>
          <w:szCs w:val="32"/>
          <w:lang w:val="en-US" w:eastAsia="zh-CN"/>
        </w:rPr>
        <w:t xml:space="preserve">         </w:t>
      </w:r>
      <w:bookmarkEnd w:id="67"/>
      <w:bookmarkEnd w:id="68"/>
      <w:bookmarkEnd w:id="69"/>
      <w:bookmarkEnd w:id="70"/>
      <w:r>
        <w:rPr>
          <w:rFonts w:hint="eastAsia" w:ascii="黑体" w:hAnsi="黑体" w:eastAsia="黑体" w:cs="黑体"/>
          <w:sz w:val="32"/>
          <w:szCs w:val="32"/>
          <w:lang w:val="en-US" w:eastAsia="zh-CN"/>
        </w:rPr>
        <w:t>公开表</w:t>
      </w: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w w:val="96"/>
          <w:sz w:val="32"/>
          <w:szCs w:val="32"/>
        </w:rPr>
      </w:pPr>
      <w:r>
        <w:rPr>
          <w:rFonts w:hint="eastAsia" w:ascii="黑体" w:hAnsi="黑体" w:eastAsia="黑体" w:cs="黑体"/>
          <w:w w:val="96"/>
          <w:sz w:val="32"/>
          <w:szCs w:val="32"/>
          <w:lang w:val="en-US" w:eastAsia="zh-CN"/>
        </w:rPr>
        <w:t xml:space="preserve">    十、</w:t>
      </w:r>
      <w:r>
        <w:rPr>
          <w:rFonts w:hint="eastAsia" w:ascii="黑体" w:hAnsi="黑体" w:eastAsia="黑体" w:cs="黑体"/>
          <w:w w:val="96"/>
          <w:sz w:val="32"/>
          <w:szCs w:val="32"/>
          <w:lang w:eastAsia="zh-CN"/>
        </w:rPr>
        <w:t>政府性基金</w:t>
      </w:r>
      <w:r>
        <w:rPr>
          <w:rFonts w:hint="eastAsia" w:ascii="黑体" w:hAnsi="黑体" w:eastAsia="黑体" w:cs="黑体"/>
          <w:w w:val="96"/>
          <w:sz w:val="32"/>
          <w:szCs w:val="32"/>
        </w:rPr>
        <w:t>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w w:val="96"/>
          <w:sz w:val="32"/>
          <w:szCs w:val="32"/>
          <w:lang w:val="en-US" w:eastAsia="zh-CN"/>
        </w:rPr>
        <w:t xml:space="preserve">          </w:t>
      </w:r>
      <w:r>
        <w:rPr>
          <w:rFonts w:hint="eastAsia" w:ascii="黑体" w:hAnsi="黑体" w:eastAsia="黑体" w:cs="黑体"/>
          <w:w w:val="96"/>
          <w:sz w:val="32"/>
          <w:szCs w:val="32"/>
          <w:lang w:eastAsia="zh-CN"/>
        </w:rPr>
        <w:t>公开表</w:t>
      </w: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w w:val="96"/>
          <w:sz w:val="32"/>
          <w:szCs w:val="32"/>
        </w:rPr>
      </w:pPr>
      <w:r>
        <w:rPr>
          <w:rFonts w:hint="eastAsia" w:ascii="黑体" w:hAnsi="黑体" w:eastAsia="黑体" w:cs="黑体"/>
          <w:w w:val="96"/>
          <w:sz w:val="32"/>
          <w:szCs w:val="32"/>
          <w:lang w:val="en-US" w:eastAsia="zh-CN"/>
        </w:rPr>
        <w:t xml:space="preserve">    十一、</w:t>
      </w:r>
      <w:r>
        <w:rPr>
          <w:rFonts w:hint="eastAsia" w:ascii="黑体" w:hAnsi="黑体" w:eastAsia="黑体" w:cs="黑体"/>
          <w:w w:val="96"/>
          <w:sz w:val="32"/>
          <w:szCs w:val="32"/>
          <w:lang w:eastAsia="zh-CN"/>
        </w:rPr>
        <w:t>国有资本经营</w:t>
      </w:r>
      <w:r>
        <w:rPr>
          <w:rFonts w:hint="eastAsia" w:ascii="黑体" w:hAnsi="黑体" w:eastAsia="黑体" w:cs="黑体"/>
          <w:w w:val="96"/>
          <w:sz w:val="32"/>
          <w:szCs w:val="32"/>
        </w:rPr>
        <w:t>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w w:val="96"/>
          <w:sz w:val="32"/>
          <w:szCs w:val="32"/>
          <w:lang w:val="en-US" w:eastAsia="zh-CN"/>
        </w:rPr>
        <w:t xml:space="preserve">          </w:t>
      </w:r>
      <w:r>
        <w:rPr>
          <w:rFonts w:hint="eastAsia" w:ascii="黑体" w:hAnsi="黑体" w:eastAsia="黑体" w:cs="黑体"/>
          <w:w w:val="96"/>
          <w:sz w:val="32"/>
          <w:szCs w:val="32"/>
          <w:lang w:eastAsia="zh-CN"/>
        </w:rPr>
        <w:t>公开表</w:t>
      </w:r>
      <w:r>
        <w:rPr>
          <w:rFonts w:hint="eastAsia" w:ascii="黑体" w:hAnsi="黑体" w:eastAsia="黑体" w:cs="黑体"/>
          <w:sz w:val="32"/>
          <w:szCs w:val="32"/>
          <w:lang w:eastAsia="zh-CN"/>
        </w:rPr>
        <w:t>（见正文附件）。</w:t>
      </w:r>
    </w:p>
    <w:p>
      <w:pPr>
        <w:numPr>
          <w:ilvl w:val="0"/>
          <w:numId w:val="0"/>
        </w:numPr>
        <w:ind w:firstLine="0" w:firstLineChars="0"/>
        <w:rPr>
          <w:rFonts w:hint="eastAsia" w:ascii="黑体" w:hAnsi="黑体" w:eastAsia="黑体" w:cs="黑体"/>
          <w:sz w:val="32"/>
          <w:szCs w:val="32"/>
          <w:lang w:eastAsia="zh-CN"/>
        </w:rPr>
      </w:pPr>
    </w:p>
    <w:p>
      <w:pPr>
        <w:jc w:val="center"/>
        <w:rPr>
          <w:rFonts w:hint="eastAsia" w:ascii="黑体" w:hAnsi="ˎ̥" w:eastAsia="黑体"/>
          <w:b w:val="0"/>
          <w:bCs w:val="0"/>
          <w:sz w:val="32"/>
          <w:szCs w:val="32"/>
          <w:highlight w:val="none"/>
        </w:rPr>
      </w:pPr>
      <w:bookmarkStart w:id="71" w:name="_Toc28629_WPSOffice_Level1"/>
      <w:bookmarkStart w:id="72" w:name="_Toc31264_WPSOffice_Level1"/>
      <w:bookmarkStart w:id="73" w:name="_Toc27590_WPSOffice_Level1"/>
      <w:bookmarkStart w:id="74" w:name="_Toc16686_WPSOffice_Level1"/>
      <w:bookmarkStart w:id="75" w:name="_Toc29683_WPSOffice_Level1"/>
      <w:bookmarkStart w:id="76" w:name="_Toc4402_WPSOffice_Level1"/>
      <w:r>
        <w:rPr>
          <w:rFonts w:hint="eastAsia" w:ascii="黑体" w:hAnsi="ˎ̥" w:eastAsia="黑体"/>
          <w:b w:val="0"/>
          <w:bCs w:val="0"/>
          <w:sz w:val="32"/>
          <w:szCs w:val="32"/>
          <w:highlight w:val="none"/>
          <w:lang w:eastAsia="zh-CN"/>
        </w:rPr>
        <w:t>第三部分</w:t>
      </w:r>
      <w:r>
        <w:rPr>
          <w:rFonts w:hint="eastAsia" w:ascii="黑体" w:hAnsi="ˎ̥" w:eastAsia="黑体"/>
          <w:b w:val="0"/>
          <w:bCs w:val="0"/>
          <w:sz w:val="32"/>
          <w:szCs w:val="32"/>
          <w:highlight w:val="none"/>
          <w:lang w:val="en-US" w:eastAsia="zh-CN"/>
        </w:rPr>
        <w:t xml:space="preserve">  海口市法制教育基地</w:t>
      </w:r>
      <w:r>
        <w:rPr>
          <w:rFonts w:hint="eastAsia" w:ascii="黑体" w:hAnsi="ˎ̥" w:eastAsia="黑体"/>
          <w:b w:val="0"/>
          <w:bCs w:val="0"/>
          <w:sz w:val="32"/>
          <w:szCs w:val="32"/>
          <w:highlight w:val="none"/>
          <w:lang w:eastAsia="zh-CN"/>
        </w:rPr>
        <w:t>2020年度单位</w:t>
      </w:r>
      <w:r>
        <w:rPr>
          <w:rFonts w:hint="eastAsia" w:ascii="黑体" w:hAnsi="ˎ̥" w:eastAsia="黑体"/>
          <w:b w:val="0"/>
          <w:bCs w:val="0"/>
          <w:sz w:val="32"/>
          <w:szCs w:val="32"/>
          <w:highlight w:val="none"/>
        </w:rPr>
        <w:t>决算情况说明</w:t>
      </w:r>
      <w:bookmarkEnd w:id="71"/>
      <w:bookmarkEnd w:id="72"/>
      <w:bookmarkEnd w:id="73"/>
      <w:bookmarkEnd w:id="74"/>
      <w:bookmarkEnd w:id="75"/>
      <w:bookmarkEnd w:id="76"/>
    </w:p>
    <w:p>
      <w:pPr>
        <w:jc w:val="center"/>
        <w:rPr>
          <w:rFonts w:hint="eastAsia" w:ascii="黑体" w:hAnsi="ˎ̥" w:eastAsia="黑体"/>
          <w:sz w:val="32"/>
          <w:szCs w:val="32"/>
          <w:highlight w:val="none"/>
        </w:rPr>
      </w:pPr>
    </w:p>
    <w:p>
      <w:pPr>
        <w:numPr>
          <w:ilvl w:val="0"/>
          <w:numId w:val="0"/>
        </w:numPr>
        <w:ind w:firstLine="640" w:firstLineChars="200"/>
        <w:rPr>
          <w:rFonts w:hint="eastAsia" w:ascii="仿宋_GB2312" w:hAnsi="ˎ̥" w:eastAsia="仿宋_GB2312"/>
          <w:sz w:val="32"/>
          <w:szCs w:val="32"/>
          <w:highlight w:val="yellow"/>
          <w:lang w:val="en-US" w:eastAsia="zh-CN"/>
        </w:rPr>
      </w:pPr>
      <w:r>
        <w:rPr>
          <w:rFonts w:hint="eastAsia" w:ascii="黑体" w:hAnsi="黑体" w:eastAsia="黑体" w:cs="黑体"/>
          <w:b w:val="0"/>
          <w:bCs/>
          <w:sz w:val="32"/>
          <w:szCs w:val="32"/>
          <w:highlight w:val="none"/>
          <w:lang w:eastAsia="zh-CN"/>
        </w:rPr>
        <w:t>一、</w:t>
      </w:r>
      <w:r>
        <w:rPr>
          <w:rFonts w:hint="eastAsia" w:ascii="黑体" w:hAnsi="黑体" w:eastAsia="黑体" w:cs="黑体"/>
          <w:b w:val="0"/>
          <w:bCs/>
          <w:sz w:val="32"/>
          <w:szCs w:val="32"/>
          <w:highlight w:val="none"/>
        </w:rPr>
        <w:t>收入支出决算总体情况说明</w:t>
      </w:r>
      <w:r>
        <w:rPr>
          <w:rFonts w:hint="eastAsia" w:ascii="黑体" w:hAnsi="黑体" w:eastAsia="黑体" w:cs="黑体"/>
          <w:b w:val="0"/>
          <w:bCs/>
          <w:sz w:val="32"/>
          <w:szCs w:val="32"/>
          <w:highlight w:val="none"/>
        </w:rPr>
        <w:br w:type="textWrapping"/>
      </w:r>
      <w:r>
        <w:rPr>
          <w:rFonts w:hint="eastAsia" w:ascii="楷体_GB2312" w:hAnsi="ˎ̥" w:eastAsia="楷体_GB2312"/>
          <w:sz w:val="32"/>
          <w:szCs w:val="32"/>
          <w:highlight w:val="none"/>
        </w:rPr>
        <w:t xml:space="preserve">    </w:t>
      </w:r>
      <w:r>
        <w:rPr>
          <w:rFonts w:hint="eastAsia" w:ascii="仿宋_GB2312" w:hAnsi="ˎ̥" w:eastAsia="仿宋_GB2312"/>
          <w:sz w:val="32"/>
          <w:szCs w:val="32"/>
          <w:highlight w:val="none"/>
          <w:lang w:eastAsia="zh-CN"/>
        </w:rPr>
        <w:t>2020年度</w:t>
      </w:r>
      <w:r>
        <w:rPr>
          <w:rFonts w:hint="eastAsia" w:ascii="仿宋_GB2312" w:hAnsi="ˎ̥" w:eastAsia="仿宋_GB2312"/>
          <w:sz w:val="32"/>
          <w:szCs w:val="32"/>
          <w:highlight w:val="none"/>
          <w:lang w:val="en-US" w:eastAsia="zh-CN"/>
        </w:rPr>
        <w:t>收、支总计202.61</w:t>
      </w:r>
      <w:r>
        <w:rPr>
          <w:rFonts w:hint="eastAsia" w:ascii="仿宋_GB2312" w:hAnsi="ˎ̥" w:eastAsia="仿宋_GB2312"/>
          <w:sz w:val="32"/>
          <w:szCs w:val="32"/>
          <w:highlight w:val="none"/>
        </w:rPr>
        <w:t>万元，与</w:t>
      </w:r>
      <w:r>
        <w:rPr>
          <w:rFonts w:hint="eastAsia" w:ascii="仿宋_GB2312" w:hAnsi="ˎ̥" w:eastAsia="仿宋_GB2312"/>
          <w:sz w:val="32"/>
          <w:szCs w:val="32"/>
          <w:highlight w:val="none"/>
          <w:lang w:eastAsia="zh-CN"/>
        </w:rPr>
        <w:t>2019年度</w:t>
      </w:r>
      <w:r>
        <w:rPr>
          <w:rFonts w:hint="eastAsia" w:ascii="仿宋_GB2312" w:hAnsi="ˎ̥" w:eastAsia="仿宋_GB2312"/>
          <w:sz w:val="32"/>
          <w:szCs w:val="32"/>
          <w:highlight w:val="none"/>
        </w:rPr>
        <w:t>相比，</w:t>
      </w:r>
      <w:r>
        <w:rPr>
          <w:rFonts w:hint="eastAsia" w:ascii="仿宋_GB2312" w:hAnsi="ˎ̥" w:eastAsia="仿宋_GB2312"/>
          <w:sz w:val="32"/>
          <w:szCs w:val="32"/>
          <w:highlight w:val="none"/>
          <w:lang w:val="en-US" w:eastAsia="zh-CN"/>
        </w:rPr>
        <w:t>收入、支出总计各</w:t>
      </w:r>
      <w:r>
        <w:rPr>
          <w:rFonts w:hint="eastAsia" w:ascii="仿宋_GB2312" w:hAnsi="ˎ̥" w:eastAsia="仿宋_GB2312"/>
          <w:sz w:val="32"/>
          <w:szCs w:val="32"/>
          <w:highlight w:val="none"/>
          <w:lang w:eastAsia="zh-CN"/>
        </w:rPr>
        <w:t>上升</w:t>
      </w:r>
      <w:r>
        <w:rPr>
          <w:rFonts w:hint="eastAsia" w:ascii="仿宋_GB2312" w:hAnsi="ˎ̥" w:eastAsia="仿宋_GB2312"/>
          <w:sz w:val="32"/>
          <w:szCs w:val="32"/>
          <w:highlight w:val="none"/>
          <w:lang w:val="en-US" w:eastAsia="zh-CN"/>
        </w:rPr>
        <w:t>45.27</w:t>
      </w:r>
      <w:r>
        <w:rPr>
          <w:rFonts w:hint="eastAsia" w:ascii="仿宋_GB2312" w:hAnsi="ˎ̥" w:eastAsia="仿宋_GB2312"/>
          <w:sz w:val="32"/>
          <w:szCs w:val="32"/>
          <w:highlight w:val="none"/>
        </w:rPr>
        <w:t>万元，</w:t>
      </w:r>
      <w:r>
        <w:rPr>
          <w:rFonts w:hint="eastAsia" w:ascii="仿宋_GB2312" w:hAnsi="ˎ̥" w:eastAsia="仿宋_GB2312"/>
          <w:sz w:val="32"/>
          <w:szCs w:val="32"/>
          <w:highlight w:val="none"/>
          <w:lang w:eastAsia="zh-CN"/>
        </w:rPr>
        <w:t>上升</w:t>
      </w:r>
      <w:r>
        <w:rPr>
          <w:rFonts w:hint="eastAsia" w:ascii="仿宋_GB2312" w:hAnsi="ˎ̥" w:eastAsia="仿宋_GB2312"/>
          <w:sz w:val="32"/>
          <w:szCs w:val="32"/>
          <w:highlight w:val="none"/>
          <w:lang w:val="en-US" w:eastAsia="zh-CN"/>
        </w:rPr>
        <w:t>28.78</w:t>
      </w:r>
      <w:r>
        <w:rPr>
          <w:rFonts w:hint="eastAsia" w:ascii="仿宋_GB2312" w:hAnsi="ˎ̥" w:eastAsia="仿宋_GB2312"/>
          <w:sz w:val="32"/>
          <w:szCs w:val="32"/>
          <w:highlight w:val="none"/>
        </w:rPr>
        <w:t>%。主要原因：</w:t>
      </w:r>
      <w:r>
        <w:rPr>
          <w:rFonts w:hint="eastAsia" w:ascii="仿宋_GB2312" w:hAnsi="ˎ̥" w:eastAsia="仿宋_GB2312"/>
          <w:sz w:val="32"/>
          <w:szCs w:val="32"/>
          <w:highlight w:val="none"/>
          <w:lang w:val="en-US" w:eastAsia="zh-CN"/>
        </w:rPr>
        <w:t>2020年法制教育项目经费较上年度有所调增</w:t>
      </w:r>
      <w:r>
        <w:rPr>
          <w:rFonts w:hint="eastAsia" w:ascii="仿宋_GB2312" w:hAnsi="ˎ̥" w:eastAsia="仿宋_GB2312"/>
          <w:sz w:val="32"/>
          <w:szCs w:val="32"/>
          <w:highlight w:val="none"/>
        </w:rPr>
        <w:t>。</w:t>
      </w:r>
      <w:r>
        <w:rPr>
          <w:rFonts w:hint="eastAsia" w:ascii="仿宋_GB2312" w:hAnsi="ˎ̥" w:eastAsia="仿宋_GB2312"/>
          <w:sz w:val="32"/>
          <w:szCs w:val="32"/>
          <w:highlight w:val="none"/>
          <w:lang w:eastAsia="zh-CN"/>
        </w:rPr>
        <w:t>使用非财政拨款结余</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万元</w:t>
      </w:r>
      <w:r>
        <w:rPr>
          <w:rFonts w:hint="eastAsia" w:ascii="仿宋_GB2312" w:hAnsi="ˎ̥" w:eastAsia="仿宋_GB2312"/>
          <w:sz w:val="32"/>
          <w:szCs w:val="32"/>
          <w:highlight w:val="none"/>
          <w:lang w:eastAsia="zh-CN"/>
        </w:rPr>
        <w:t>，较</w:t>
      </w:r>
      <w:r>
        <w:rPr>
          <w:rFonts w:hint="eastAsia" w:ascii="仿宋_GB2312" w:hAnsi="ˎ̥" w:eastAsia="仿宋_GB2312"/>
          <w:sz w:val="32"/>
          <w:szCs w:val="32"/>
          <w:highlight w:val="none"/>
          <w:lang w:val="en-US" w:eastAsia="zh-CN"/>
        </w:rPr>
        <w:t>2019年度决算数</w:t>
      </w:r>
      <w:r>
        <w:rPr>
          <w:rFonts w:hint="eastAsia" w:ascii="仿宋_GB2312" w:hAnsi="ˎ̥" w:eastAsia="仿宋_GB2312"/>
          <w:sz w:val="32"/>
          <w:szCs w:val="32"/>
          <w:lang w:eastAsia="zh-CN"/>
        </w:rPr>
        <w:t>无浮动。年初结转结余</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，主要是无浮动，较</w:t>
      </w:r>
      <w:r>
        <w:rPr>
          <w:rFonts w:hint="eastAsia" w:ascii="仿宋_GB2312" w:hAnsi="ˎ̥" w:eastAsia="仿宋_GB2312"/>
          <w:sz w:val="32"/>
          <w:szCs w:val="32"/>
          <w:lang w:val="en-US" w:eastAsia="zh-CN"/>
        </w:rPr>
        <w:t>2019年度决算数无变动</w:t>
      </w:r>
      <w:r>
        <w:rPr>
          <w:rFonts w:hint="eastAsia" w:ascii="仿宋_GB2312" w:hAnsi="ˎ̥" w:eastAsia="仿宋_GB2312"/>
          <w:sz w:val="32"/>
          <w:szCs w:val="32"/>
          <w:lang w:eastAsia="zh-CN"/>
        </w:rPr>
        <w:t>。结余分配</w:t>
      </w:r>
      <w:r>
        <w:rPr>
          <w:rFonts w:hint="eastAsia" w:ascii="仿宋_GB2312" w:hAnsi="ˎ̥" w:eastAsia="仿宋_GB2312"/>
          <w:sz w:val="32"/>
          <w:szCs w:val="32"/>
          <w:lang w:val="en-US" w:eastAsia="zh-CN"/>
        </w:rPr>
        <w:t>0.0015</w:t>
      </w:r>
      <w:r>
        <w:rPr>
          <w:rFonts w:hint="eastAsia" w:ascii="仿宋_GB2312" w:hAnsi="ˎ̥" w:eastAsia="仿宋_GB2312"/>
          <w:sz w:val="32"/>
          <w:szCs w:val="32"/>
        </w:rPr>
        <w:t>万元</w:t>
      </w:r>
      <w:r>
        <w:rPr>
          <w:rFonts w:hint="eastAsia" w:ascii="仿宋_GB2312" w:hAnsi="ˎ̥" w:eastAsia="仿宋_GB2312"/>
          <w:sz w:val="32"/>
          <w:szCs w:val="32"/>
          <w:lang w:eastAsia="zh-CN"/>
        </w:rPr>
        <w:t>，主要是银行利息收入上缴财政，较</w:t>
      </w:r>
      <w:r>
        <w:rPr>
          <w:rFonts w:hint="eastAsia" w:ascii="仿宋_GB2312" w:hAnsi="ˎ̥" w:eastAsia="仿宋_GB2312"/>
          <w:sz w:val="32"/>
          <w:szCs w:val="32"/>
          <w:lang w:val="en-US" w:eastAsia="zh-CN"/>
        </w:rPr>
        <w:t>2019年度决算数增加0.0015</w:t>
      </w:r>
      <w:r>
        <w:rPr>
          <w:rFonts w:hint="eastAsia" w:ascii="仿宋_GB2312" w:hAnsi="ˎ̥" w:eastAsia="仿宋_GB2312"/>
          <w:sz w:val="32"/>
          <w:szCs w:val="32"/>
        </w:rPr>
        <w:t>万元</w:t>
      </w:r>
      <w:r>
        <w:rPr>
          <w:rFonts w:hint="eastAsia" w:ascii="仿宋_GB2312" w:hAnsi="ˎ̥" w:eastAsia="仿宋_GB2312"/>
          <w:sz w:val="32"/>
          <w:szCs w:val="32"/>
          <w:lang w:eastAsia="zh-CN"/>
        </w:rPr>
        <w:t>，主要原因是银行利息结余。年末结转结余</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2019年度决算数无变动。</w:t>
      </w:r>
    </w:p>
    <w:p>
      <w:pPr>
        <w:numPr>
          <w:ilvl w:val="0"/>
          <w:numId w:val="0"/>
        </w:numPr>
        <w:ind w:firstLine="640" w:firstLineChars="200"/>
        <w:rPr>
          <w:rFonts w:hint="eastAsia" w:ascii="仿宋_GB2312" w:hAnsi="ˎ̥" w:eastAsia="仿宋_GB2312"/>
          <w:sz w:val="32"/>
          <w:szCs w:val="32"/>
          <w:lang w:val="en-US" w:eastAsia="zh-CN"/>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收入决算情况说明</w:t>
      </w:r>
      <w:r>
        <w:rPr>
          <w:rFonts w:hint="eastAsia" w:ascii="黑体" w:hAnsi="黑体" w:eastAsia="黑体" w:cs="黑体"/>
          <w:b w:val="0"/>
          <w:bCs/>
          <w:sz w:val="32"/>
          <w:szCs w:val="32"/>
        </w:rPr>
        <w:br w:type="textWrapping"/>
      </w:r>
      <w:r>
        <w:rPr>
          <w:rFonts w:hint="eastAsia" w:ascii="仿宋_GB2312" w:hAnsi="ˎ̥" w:eastAsia="仿宋_GB2312"/>
          <w:sz w:val="32"/>
          <w:szCs w:val="32"/>
        </w:rPr>
        <w:t xml:space="preserve">    本年收入合计</w:t>
      </w:r>
      <w:r>
        <w:rPr>
          <w:rFonts w:hint="eastAsia" w:ascii="仿宋_GB2312" w:hAnsi="ˎ̥" w:eastAsia="仿宋_GB2312"/>
          <w:sz w:val="32"/>
          <w:szCs w:val="32"/>
          <w:lang w:val="en-US" w:eastAsia="zh-CN"/>
        </w:rPr>
        <w:t>202.61</w:t>
      </w:r>
      <w:r>
        <w:rPr>
          <w:rFonts w:hint="eastAsia" w:ascii="仿宋_GB2312" w:hAnsi="ˎ̥" w:eastAsia="仿宋_GB2312"/>
          <w:sz w:val="32"/>
          <w:szCs w:val="32"/>
        </w:rPr>
        <w:t>万元，其中：财政拨款收入</w:t>
      </w:r>
      <w:r>
        <w:rPr>
          <w:rFonts w:hint="eastAsia" w:ascii="仿宋_GB2312" w:hAnsi="ˎ̥" w:eastAsia="仿宋_GB2312"/>
          <w:sz w:val="32"/>
          <w:szCs w:val="32"/>
          <w:lang w:val="en-US" w:eastAsia="zh-CN"/>
        </w:rPr>
        <w:t>202.61</w:t>
      </w:r>
      <w:r>
        <w:rPr>
          <w:rFonts w:hint="eastAsia" w:ascii="仿宋_GB2312" w:hAnsi="ˎ̥" w:eastAsia="仿宋_GB2312"/>
          <w:sz w:val="32"/>
          <w:szCs w:val="32"/>
        </w:rPr>
        <w:t>万元，占</w:t>
      </w:r>
      <w:r>
        <w:rPr>
          <w:rFonts w:hint="eastAsia" w:ascii="仿宋_GB2312" w:hAnsi="ˎ̥" w:eastAsia="仿宋_GB2312"/>
          <w:sz w:val="32"/>
          <w:szCs w:val="32"/>
          <w:lang w:val="en-US" w:eastAsia="zh-CN"/>
        </w:rPr>
        <w:t>100</w:t>
      </w:r>
      <w:r>
        <w:rPr>
          <w:rFonts w:hint="eastAsia" w:ascii="仿宋_GB2312" w:hAnsi="ˎ̥" w:eastAsia="仿宋_GB2312"/>
          <w:sz w:val="32"/>
          <w:szCs w:val="32"/>
        </w:rPr>
        <w:t>%；上级补助收入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%；事业收入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%；经营收入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%；附属单位上缴收入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%；其他收入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r>
        <w:rPr>
          <w:rFonts w:hint="eastAsia" w:ascii="仿宋_GB2312" w:hAnsi="ˎ̥" w:eastAsia="仿宋_GB2312"/>
          <w:sz w:val="32"/>
          <w:szCs w:val="32"/>
          <w:lang w:val="en-US" w:eastAsia="zh-CN"/>
        </w:rPr>
        <w:t xml:space="preserve"> </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支出决算情况说明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本年支出合计</w:t>
      </w:r>
      <w:r>
        <w:rPr>
          <w:rFonts w:hint="eastAsia" w:ascii="仿宋_GB2312" w:hAnsi="ˎ̥" w:eastAsia="仿宋_GB2312"/>
          <w:sz w:val="32"/>
          <w:szCs w:val="32"/>
          <w:lang w:val="en-US" w:eastAsia="zh-CN"/>
        </w:rPr>
        <w:t>202.61</w:t>
      </w:r>
      <w:r>
        <w:rPr>
          <w:rFonts w:hint="eastAsia" w:ascii="仿宋_GB2312" w:hAnsi="ˎ̥" w:eastAsia="仿宋_GB2312"/>
          <w:sz w:val="32"/>
          <w:szCs w:val="32"/>
        </w:rPr>
        <w:t>万元，其中：基本支出万元，占</w:t>
      </w:r>
      <w:r>
        <w:rPr>
          <w:rFonts w:hint="eastAsia" w:ascii="仿宋_GB2312" w:hAnsi="ˎ̥" w:eastAsia="仿宋_GB2312"/>
          <w:sz w:val="32"/>
          <w:szCs w:val="32"/>
          <w:lang w:val="en-US" w:eastAsia="zh-CN"/>
        </w:rPr>
        <w:t>37</w:t>
      </w:r>
      <w:r>
        <w:rPr>
          <w:rFonts w:hint="eastAsia" w:ascii="仿宋_GB2312" w:hAnsi="ˎ̥" w:eastAsia="仿宋_GB2312"/>
          <w:sz w:val="32"/>
          <w:szCs w:val="32"/>
        </w:rPr>
        <w:t>%；项目支出127.9万元，占</w:t>
      </w:r>
      <w:r>
        <w:rPr>
          <w:rFonts w:hint="eastAsia" w:ascii="仿宋_GB2312" w:hAnsi="ˎ̥" w:eastAsia="仿宋_GB2312"/>
          <w:sz w:val="32"/>
          <w:szCs w:val="32"/>
          <w:lang w:val="en-US" w:eastAsia="zh-CN"/>
        </w:rPr>
        <w:t>63</w:t>
      </w:r>
      <w:r>
        <w:rPr>
          <w:rFonts w:hint="eastAsia" w:ascii="仿宋_GB2312" w:hAnsi="ˎ̥" w:eastAsia="仿宋_GB2312"/>
          <w:sz w:val="32"/>
          <w:szCs w:val="32"/>
        </w:rPr>
        <w:t>%；上缴上级支出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%；经营支出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%；对附属单位补助支出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财政拨款收入支出决算总体情况说明</w:t>
      </w:r>
    </w:p>
    <w:p>
      <w:pPr>
        <w:ind w:firstLine="640" w:firstLineChars="200"/>
        <w:rPr>
          <w:rFonts w:hint="eastAsia" w:ascii="仿宋_GB2312" w:hAnsi="ˎ̥" w:eastAsia="仿宋_GB2312"/>
          <w:sz w:val="32"/>
          <w:szCs w:val="32"/>
          <w:highlight w:val="none"/>
        </w:rPr>
      </w:pPr>
      <w:r>
        <w:rPr>
          <w:rFonts w:hint="eastAsia" w:ascii="仿宋_GB2312" w:hAnsi="ˎ̥" w:eastAsia="仿宋_GB2312"/>
          <w:sz w:val="32"/>
          <w:szCs w:val="32"/>
          <w:lang w:eastAsia="zh-CN"/>
        </w:rPr>
        <w:t>2020年度</w:t>
      </w:r>
      <w:r>
        <w:rPr>
          <w:rFonts w:hint="eastAsia" w:ascii="仿宋_GB2312" w:hAnsi="ˎ̥" w:eastAsia="仿宋_GB2312"/>
          <w:sz w:val="32"/>
          <w:szCs w:val="32"/>
        </w:rPr>
        <w:t>财政拨款收入</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支出总计</w:t>
      </w:r>
      <w:r>
        <w:rPr>
          <w:rFonts w:hint="eastAsia" w:ascii="仿宋_GB2312" w:hAnsi="ˎ̥" w:eastAsia="仿宋_GB2312"/>
          <w:sz w:val="32"/>
          <w:szCs w:val="32"/>
        </w:rPr>
        <w:t>202.61万元</w:t>
      </w:r>
      <w:r>
        <w:rPr>
          <w:rFonts w:hint="eastAsia" w:ascii="仿宋_GB2312" w:hAnsi="ˎ̥" w:eastAsia="仿宋_GB2312"/>
          <w:sz w:val="32"/>
          <w:szCs w:val="32"/>
          <w:lang w:eastAsia="zh-CN"/>
        </w:rPr>
        <w:t>。</w:t>
      </w:r>
      <w:r>
        <w:rPr>
          <w:rFonts w:hint="eastAsia" w:ascii="仿宋_GB2312" w:hAnsi="ˎ̥" w:eastAsia="仿宋_GB2312"/>
          <w:sz w:val="32"/>
          <w:szCs w:val="32"/>
        </w:rPr>
        <w:t>与</w:t>
      </w:r>
      <w:r>
        <w:rPr>
          <w:rFonts w:hint="eastAsia" w:ascii="仿宋_GB2312" w:hAnsi="ˎ̥" w:eastAsia="仿宋_GB2312"/>
          <w:sz w:val="32"/>
          <w:szCs w:val="32"/>
          <w:lang w:eastAsia="zh-CN"/>
        </w:rPr>
        <w:t>2019</w:t>
      </w:r>
      <w:r>
        <w:rPr>
          <w:rFonts w:hint="eastAsia" w:ascii="仿宋_GB2312" w:hAnsi="ˎ̥" w:eastAsia="仿宋_GB2312"/>
          <w:sz w:val="32"/>
          <w:szCs w:val="32"/>
          <w:highlight w:val="none"/>
          <w:lang w:eastAsia="zh-CN"/>
        </w:rPr>
        <w:t>年度</w:t>
      </w:r>
      <w:r>
        <w:rPr>
          <w:rFonts w:hint="eastAsia" w:ascii="仿宋_GB2312" w:hAnsi="ˎ̥" w:eastAsia="仿宋_GB2312"/>
          <w:sz w:val="32"/>
          <w:szCs w:val="32"/>
          <w:highlight w:val="none"/>
        </w:rPr>
        <w:t>相比，财政拨款收入</w:t>
      </w:r>
      <w:r>
        <w:rPr>
          <w:rFonts w:hint="eastAsia" w:ascii="仿宋_GB2312" w:hAnsi="ˎ̥" w:eastAsia="仿宋_GB2312"/>
          <w:sz w:val="32"/>
          <w:szCs w:val="32"/>
          <w:highlight w:val="none"/>
          <w:lang w:eastAsia="zh-CN"/>
        </w:rPr>
        <w:t>、</w:t>
      </w:r>
      <w:r>
        <w:rPr>
          <w:rFonts w:hint="eastAsia" w:ascii="仿宋_GB2312" w:hAnsi="ˎ̥" w:eastAsia="仿宋_GB2312"/>
          <w:sz w:val="32"/>
          <w:szCs w:val="32"/>
          <w:highlight w:val="none"/>
          <w:lang w:val="en-US" w:eastAsia="zh-CN"/>
        </w:rPr>
        <w:t>支出总计各</w:t>
      </w:r>
      <w:r>
        <w:rPr>
          <w:rFonts w:hint="eastAsia" w:ascii="仿宋_GB2312" w:hAnsi="ˎ̥" w:eastAsia="仿宋_GB2312"/>
          <w:sz w:val="32"/>
          <w:szCs w:val="32"/>
          <w:highlight w:val="none"/>
        </w:rPr>
        <w:t>增加</w:t>
      </w:r>
      <w:r>
        <w:rPr>
          <w:rFonts w:hint="eastAsia" w:ascii="仿宋_GB2312" w:hAnsi="ˎ̥" w:eastAsia="仿宋_GB2312"/>
          <w:sz w:val="32"/>
          <w:szCs w:val="32"/>
          <w:highlight w:val="none"/>
          <w:lang w:val="en-US" w:eastAsia="zh-CN"/>
        </w:rPr>
        <w:t>45.27</w:t>
      </w:r>
      <w:r>
        <w:rPr>
          <w:rFonts w:hint="eastAsia" w:ascii="仿宋_GB2312" w:hAnsi="ˎ̥" w:eastAsia="仿宋_GB2312"/>
          <w:sz w:val="32"/>
          <w:szCs w:val="32"/>
          <w:highlight w:val="none"/>
        </w:rPr>
        <w:t>万元，增长</w:t>
      </w:r>
      <w:r>
        <w:rPr>
          <w:rFonts w:hint="eastAsia" w:ascii="仿宋_GB2312" w:hAnsi="ˎ̥" w:eastAsia="仿宋_GB2312"/>
          <w:sz w:val="32"/>
          <w:szCs w:val="32"/>
          <w:highlight w:val="none"/>
          <w:lang w:val="en-US" w:eastAsia="zh-CN"/>
        </w:rPr>
        <w:t>28.78</w:t>
      </w:r>
      <w:r>
        <w:rPr>
          <w:rFonts w:hint="eastAsia" w:ascii="仿宋_GB2312" w:hAnsi="ˎ̥" w:eastAsia="仿宋_GB2312"/>
          <w:sz w:val="32"/>
          <w:szCs w:val="32"/>
          <w:highlight w:val="none"/>
        </w:rPr>
        <w:t>%。主要原因：</w:t>
      </w:r>
      <w:r>
        <w:rPr>
          <w:rFonts w:hint="eastAsia" w:ascii="仿宋_GB2312" w:hAnsi="ˎ̥" w:eastAsia="仿宋_GB2312"/>
          <w:sz w:val="32"/>
          <w:szCs w:val="32"/>
          <w:highlight w:val="none"/>
          <w:lang w:val="en-US" w:eastAsia="zh-CN"/>
        </w:rPr>
        <w:t>2020年法制教育项目经费较上年度有所调增</w:t>
      </w:r>
      <w:r>
        <w:rPr>
          <w:rFonts w:hint="eastAsia" w:ascii="仿宋_GB2312" w:hAnsi="ˎ̥" w:eastAsia="仿宋_GB2312"/>
          <w:sz w:val="32"/>
          <w:szCs w:val="32"/>
          <w:highlight w:val="none"/>
        </w:rPr>
        <w:t>。</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highlight w:val="none"/>
          <w:lang w:eastAsia="zh-CN"/>
        </w:rPr>
        <w:t>财政拨款年初结转结余</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万元</w:t>
      </w:r>
      <w:r>
        <w:rPr>
          <w:rFonts w:hint="eastAsia" w:ascii="仿宋_GB2312" w:hAnsi="ˎ̥" w:eastAsia="仿宋_GB2312"/>
          <w:sz w:val="32"/>
          <w:szCs w:val="32"/>
          <w:highlight w:val="none"/>
          <w:lang w:eastAsia="zh-CN"/>
        </w:rPr>
        <w:t>，较</w:t>
      </w:r>
      <w:r>
        <w:rPr>
          <w:rFonts w:hint="eastAsia" w:ascii="仿宋_GB2312" w:hAnsi="ˎ̥" w:eastAsia="仿宋_GB2312"/>
          <w:sz w:val="32"/>
          <w:szCs w:val="32"/>
          <w:highlight w:val="none"/>
          <w:lang w:val="en-US" w:eastAsia="zh-CN"/>
        </w:rPr>
        <w:t>2019年度决算数无</w:t>
      </w:r>
      <w:r>
        <w:rPr>
          <w:rFonts w:hint="eastAsia" w:ascii="仿宋_GB2312" w:hAnsi="ˎ̥" w:eastAsia="仿宋_GB2312"/>
          <w:sz w:val="32"/>
          <w:szCs w:val="32"/>
          <w:lang w:val="en-US" w:eastAsia="zh-CN"/>
        </w:rPr>
        <w:t>变动。</w:t>
      </w:r>
      <w:r>
        <w:rPr>
          <w:rFonts w:hint="eastAsia" w:ascii="仿宋_GB2312" w:hAnsi="ˎ̥" w:eastAsia="仿宋_GB2312"/>
          <w:sz w:val="32"/>
          <w:szCs w:val="32"/>
          <w:lang w:eastAsia="zh-CN"/>
        </w:rPr>
        <w:t>财政拨款年末结转结余</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2019年度年末决算数无变动。</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一般公共预算财政拨款支出决算情况说明</w:t>
      </w:r>
    </w:p>
    <w:p>
      <w:pPr>
        <w:ind w:firstLine="640" w:firstLineChars="200"/>
        <w:rPr>
          <w:rFonts w:hint="eastAsia" w:ascii="楷体" w:hAnsi="楷体" w:eastAsia="楷体" w:cs="楷体"/>
          <w:sz w:val="32"/>
          <w:szCs w:val="32"/>
          <w:lang w:eastAsia="zh-CN"/>
        </w:rPr>
      </w:pPr>
      <w:bookmarkStart w:id="77" w:name="_Toc17398_WPSOffice_Level2"/>
      <w:bookmarkStart w:id="78" w:name="_Toc13694_WPSOffice_Level2"/>
      <w:bookmarkStart w:id="79" w:name="_Toc19665_WPSOffice_Level2"/>
      <w:bookmarkStart w:id="80" w:name="_Toc21737_WPSOffice_Level2"/>
      <w:bookmarkStart w:id="81" w:name="_Toc23005_WPSOffice_Level2"/>
      <w:bookmarkStart w:id="82" w:name="_Toc9989_WPSOffice_Level2"/>
      <w:r>
        <w:rPr>
          <w:rFonts w:hint="eastAsia" w:ascii="楷体" w:hAnsi="楷体" w:eastAsia="楷体" w:cs="楷体"/>
          <w:sz w:val="32"/>
          <w:szCs w:val="32"/>
          <w:lang w:val="en-US" w:eastAsia="zh-CN"/>
        </w:rPr>
        <w:t>（一）</w:t>
      </w:r>
      <w:r>
        <w:rPr>
          <w:rFonts w:hint="eastAsia" w:ascii="楷体" w:hAnsi="楷体" w:eastAsia="楷体" w:cs="楷体"/>
          <w:sz w:val="32"/>
          <w:szCs w:val="32"/>
        </w:rPr>
        <w:t>一般公共预算财政拨款支出决算总体情况</w:t>
      </w:r>
      <w:bookmarkEnd w:id="77"/>
      <w:bookmarkEnd w:id="78"/>
      <w:r>
        <w:rPr>
          <w:rFonts w:hint="eastAsia" w:ascii="楷体" w:hAnsi="楷体" w:eastAsia="楷体" w:cs="楷体"/>
          <w:sz w:val="32"/>
          <w:szCs w:val="32"/>
          <w:lang w:eastAsia="zh-CN"/>
        </w:rPr>
        <w:t>。</w:t>
      </w:r>
      <w:bookmarkEnd w:id="79"/>
      <w:bookmarkEnd w:id="80"/>
      <w:bookmarkEnd w:id="81"/>
      <w:bookmarkEnd w:id="82"/>
    </w:p>
    <w:p>
      <w:pPr>
        <w:ind w:firstLine="640" w:firstLineChars="200"/>
        <w:rPr>
          <w:rFonts w:hint="eastAsia" w:ascii="仿宋_GB2312" w:hAnsi="ˎ̥" w:eastAsia="仿宋_GB2312"/>
          <w:sz w:val="32"/>
          <w:szCs w:val="32"/>
          <w:highlight w:val="none"/>
        </w:rPr>
      </w:pPr>
      <w:r>
        <w:rPr>
          <w:rFonts w:hint="eastAsia" w:ascii="仿宋_GB2312" w:hAnsi="ˎ̥" w:eastAsia="仿宋_GB2312"/>
          <w:sz w:val="32"/>
          <w:szCs w:val="32"/>
          <w:lang w:eastAsia="zh-CN"/>
        </w:rPr>
        <w:t>2020年度</w:t>
      </w:r>
      <w:r>
        <w:rPr>
          <w:rFonts w:hint="eastAsia" w:ascii="仿宋_GB2312" w:hAnsi="ˎ̥" w:eastAsia="仿宋_GB2312"/>
          <w:sz w:val="32"/>
          <w:szCs w:val="32"/>
        </w:rPr>
        <w:t>一般公共预算财政拨款支出187.82万元，占</w:t>
      </w:r>
      <w:r>
        <w:rPr>
          <w:rFonts w:hint="eastAsia" w:ascii="仿宋_GB2312" w:hAnsi="ˎ̥" w:eastAsia="仿宋_GB2312"/>
          <w:sz w:val="32"/>
          <w:szCs w:val="32"/>
          <w:highlight w:val="none"/>
        </w:rPr>
        <w:t>本年支出合计的</w:t>
      </w:r>
      <w:r>
        <w:rPr>
          <w:rFonts w:hint="eastAsia" w:ascii="仿宋_GB2312" w:hAnsi="ˎ̥" w:eastAsia="仿宋_GB2312"/>
          <w:sz w:val="32"/>
          <w:szCs w:val="32"/>
          <w:highlight w:val="none"/>
          <w:lang w:val="en-US" w:eastAsia="zh-CN"/>
        </w:rPr>
        <w:t>93</w:t>
      </w:r>
      <w:r>
        <w:rPr>
          <w:rFonts w:hint="eastAsia" w:ascii="仿宋_GB2312" w:hAnsi="ˎ̥" w:eastAsia="仿宋_GB2312"/>
          <w:sz w:val="32"/>
          <w:szCs w:val="32"/>
          <w:highlight w:val="none"/>
        </w:rPr>
        <w:t>%。与</w:t>
      </w:r>
      <w:r>
        <w:rPr>
          <w:rFonts w:hint="eastAsia" w:ascii="仿宋_GB2312" w:hAnsi="ˎ̥" w:eastAsia="仿宋_GB2312"/>
          <w:sz w:val="32"/>
          <w:szCs w:val="32"/>
          <w:highlight w:val="none"/>
          <w:lang w:eastAsia="zh-CN"/>
        </w:rPr>
        <w:t>2019年度</w:t>
      </w:r>
      <w:r>
        <w:rPr>
          <w:rFonts w:hint="eastAsia" w:ascii="仿宋_GB2312" w:hAnsi="ˎ̥" w:eastAsia="仿宋_GB2312"/>
          <w:sz w:val="32"/>
          <w:szCs w:val="32"/>
          <w:highlight w:val="none"/>
        </w:rPr>
        <w:t>相比，</w:t>
      </w:r>
      <w:r>
        <w:rPr>
          <w:rFonts w:hint="eastAsia" w:ascii="仿宋_GB2312" w:hAnsi="ˎ̥" w:eastAsia="仿宋_GB2312"/>
          <w:sz w:val="32"/>
          <w:szCs w:val="32"/>
          <w:highlight w:val="none"/>
          <w:lang w:eastAsia="zh-CN"/>
        </w:rPr>
        <w:t>一般公共预算</w:t>
      </w:r>
      <w:r>
        <w:rPr>
          <w:rFonts w:hint="eastAsia" w:ascii="仿宋_GB2312" w:hAnsi="ˎ̥" w:eastAsia="仿宋_GB2312"/>
          <w:sz w:val="32"/>
          <w:szCs w:val="32"/>
          <w:highlight w:val="none"/>
        </w:rPr>
        <w:t>财政拨款支出增加</w:t>
      </w:r>
      <w:r>
        <w:rPr>
          <w:rFonts w:hint="eastAsia" w:ascii="仿宋_GB2312" w:hAnsi="ˎ̥" w:eastAsia="仿宋_GB2312"/>
          <w:sz w:val="32"/>
          <w:szCs w:val="32"/>
          <w:highlight w:val="none"/>
          <w:lang w:val="en-US" w:eastAsia="zh-CN"/>
        </w:rPr>
        <w:t>30.48</w:t>
      </w:r>
      <w:r>
        <w:rPr>
          <w:rFonts w:hint="eastAsia" w:ascii="仿宋_GB2312" w:hAnsi="ˎ̥" w:eastAsia="仿宋_GB2312"/>
          <w:sz w:val="32"/>
          <w:szCs w:val="32"/>
          <w:highlight w:val="none"/>
        </w:rPr>
        <w:t>万元，增长</w:t>
      </w:r>
      <w:r>
        <w:rPr>
          <w:rFonts w:hint="eastAsia" w:ascii="仿宋_GB2312" w:hAnsi="ˎ̥" w:eastAsia="仿宋_GB2312"/>
          <w:sz w:val="32"/>
          <w:szCs w:val="32"/>
          <w:highlight w:val="none"/>
          <w:lang w:val="en-US" w:eastAsia="zh-CN"/>
        </w:rPr>
        <w:t>19.37</w:t>
      </w:r>
      <w:r>
        <w:rPr>
          <w:rFonts w:hint="eastAsia" w:ascii="仿宋_GB2312" w:hAnsi="ˎ̥" w:eastAsia="仿宋_GB2312"/>
          <w:sz w:val="32"/>
          <w:szCs w:val="32"/>
          <w:highlight w:val="none"/>
        </w:rPr>
        <w:t>%</w:t>
      </w:r>
      <w:r>
        <w:rPr>
          <w:rFonts w:hint="eastAsia" w:ascii="仿宋_GB2312" w:hAnsi="ˎ̥" w:eastAsia="仿宋_GB2312"/>
          <w:sz w:val="32"/>
          <w:szCs w:val="32"/>
          <w:highlight w:val="none"/>
          <w:lang w:eastAsia="zh-CN"/>
        </w:rPr>
        <w:t>，主要原因是2020年法制教育项目经费较上年度有所调增</w:t>
      </w:r>
      <w:r>
        <w:rPr>
          <w:rFonts w:hint="eastAsia" w:ascii="仿宋_GB2312" w:hAnsi="ˎ̥" w:eastAsia="仿宋_GB2312"/>
          <w:sz w:val="32"/>
          <w:szCs w:val="32"/>
          <w:highlight w:val="none"/>
        </w:rPr>
        <w:t>。</w:t>
      </w:r>
    </w:p>
    <w:p>
      <w:pPr>
        <w:ind w:firstLine="640" w:firstLineChars="200"/>
        <w:rPr>
          <w:rFonts w:hint="eastAsia" w:ascii="楷体" w:hAnsi="楷体" w:eastAsia="楷体" w:cs="楷体"/>
          <w:sz w:val="32"/>
          <w:szCs w:val="32"/>
          <w:lang w:eastAsia="zh-CN"/>
        </w:rPr>
      </w:pPr>
      <w:bookmarkStart w:id="83" w:name="_Toc2711_WPSOffice_Level2"/>
      <w:bookmarkStart w:id="84" w:name="_Toc18793_WPSOffice_Level2"/>
      <w:bookmarkStart w:id="85" w:name="_Toc19535_WPSOffice_Level2"/>
      <w:bookmarkStart w:id="86" w:name="_Toc27767_WPSOffice_Level2"/>
      <w:bookmarkStart w:id="87" w:name="_Toc19075_WPSOffice_Level2"/>
      <w:bookmarkStart w:id="88" w:name="_Toc23864_WPSOffice_Level2"/>
      <w:r>
        <w:rPr>
          <w:rFonts w:hint="eastAsia" w:ascii="楷体" w:hAnsi="楷体" w:eastAsia="楷体" w:cs="楷体"/>
          <w:sz w:val="32"/>
          <w:szCs w:val="32"/>
          <w:lang w:val="en-US" w:eastAsia="zh-CN"/>
        </w:rPr>
        <w:t>（二）一般公共预算</w:t>
      </w:r>
      <w:r>
        <w:rPr>
          <w:rFonts w:hint="eastAsia" w:ascii="楷体" w:hAnsi="楷体" w:eastAsia="楷体" w:cs="楷体"/>
          <w:sz w:val="32"/>
          <w:szCs w:val="32"/>
        </w:rPr>
        <w:t>财政拨款支出决算结构情况</w:t>
      </w:r>
      <w:bookmarkEnd w:id="83"/>
      <w:bookmarkEnd w:id="84"/>
      <w:r>
        <w:rPr>
          <w:rFonts w:hint="eastAsia" w:ascii="楷体" w:hAnsi="楷体" w:eastAsia="楷体" w:cs="楷体"/>
          <w:sz w:val="32"/>
          <w:szCs w:val="32"/>
          <w:lang w:eastAsia="zh-CN"/>
        </w:rPr>
        <w:t>。</w:t>
      </w:r>
      <w:bookmarkEnd w:id="85"/>
      <w:bookmarkEnd w:id="86"/>
      <w:bookmarkEnd w:id="87"/>
      <w:bookmarkEnd w:id="88"/>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w:t>
      </w:r>
      <w:r>
        <w:rPr>
          <w:rFonts w:hint="eastAsia" w:ascii="仿宋_GB2312" w:hAnsi="ˎ̥" w:eastAsia="仿宋_GB2312"/>
          <w:sz w:val="32"/>
          <w:szCs w:val="32"/>
        </w:rPr>
        <w:t>一般公共预算财政拨款支出202.61万元，主要用于以下方面：</w:t>
      </w:r>
      <w:r>
        <w:rPr>
          <w:rFonts w:hint="eastAsia" w:ascii="仿宋_GB2312" w:hAnsi="ˎ̥" w:eastAsia="仿宋_GB2312"/>
          <w:b/>
          <w:sz w:val="32"/>
          <w:szCs w:val="32"/>
        </w:rPr>
        <w:t>一般公共服务（类）</w:t>
      </w:r>
      <w:r>
        <w:rPr>
          <w:rFonts w:hint="eastAsia" w:ascii="仿宋_GB2312" w:hAnsi="ˎ̥" w:eastAsia="仿宋_GB2312"/>
          <w:sz w:val="32"/>
          <w:szCs w:val="32"/>
        </w:rPr>
        <w:t>支出187.83万元，占</w:t>
      </w:r>
      <w:r>
        <w:rPr>
          <w:rFonts w:hint="eastAsia" w:ascii="仿宋_GB2312" w:hAnsi="ˎ̥" w:eastAsia="仿宋_GB2312"/>
          <w:sz w:val="32"/>
          <w:szCs w:val="32"/>
          <w:lang w:val="en-US" w:eastAsia="zh-CN"/>
        </w:rPr>
        <w:t>93</w:t>
      </w:r>
      <w:r>
        <w:rPr>
          <w:rFonts w:hint="eastAsia" w:ascii="仿宋_GB2312" w:hAnsi="ˎ̥" w:eastAsia="仿宋_GB2312"/>
          <w:sz w:val="32"/>
          <w:szCs w:val="32"/>
        </w:rPr>
        <w:t>%；</w:t>
      </w:r>
      <w:r>
        <w:rPr>
          <w:rFonts w:hint="eastAsia" w:ascii="仿宋_GB2312" w:hAnsi="ˎ̥" w:eastAsia="仿宋_GB2312"/>
          <w:b/>
          <w:sz w:val="32"/>
          <w:szCs w:val="32"/>
        </w:rPr>
        <w:t>卫生健康支出</w:t>
      </w:r>
      <w:r>
        <w:rPr>
          <w:rFonts w:hint="eastAsia" w:ascii="仿宋_GB2312" w:hAnsi="ˎ̥" w:eastAsia="仿宋_GB2312"/>
          <w:b/>
          <w:sz w:val="32"/>
          <w:szCs w:val="32"/>
          <w:lang w:eastAsia="zh-CN"/>
        </w:rPr>
        <w:t>（类）</w:t>
      </w:r>
      <w:r>
        <w:rPr>
          <w:rFonts w:hint="eastAsia" w:ascii="仿宋_GB2312" w:hAnsi="ˎ̥" w:eastAsia="仿宋_GB2312"/>
          <w:sz w:val="32"/>
          <w:szCs w:val="32"/>
          <w:lang w:eastAsia="zh-CN"/>
        </w:rPr>
        <w:t>支出7.09万元，</w:t>
      </w:r>
      <w:r>
        <w:rPr>
          <w:rFonts w:hint="eastAsia" w:ascii="仿宋_GB2312" w:hAnsi="ˎ̥" w:eastAsia="仿宋_GB2312"/>
          <w:sz w:val="32"/>
          <w:szCs w:val="32"/>
        </w:rPr>
        <w:t>占</w:t>
      </w:r>
      <w:r>
        <w:rPr>
          <w:rFonts w:hint="eastAsia" w:ascii="仿宋_GB2312" w:hAnsi="ˎ̥" w:eastAsia="仿宋_GB2312"/>
          <w:sz w:val="32"/>
          <w:szCs w:val="32"/>
          <w:lang w:val="en-US" w:eastAsia="zh-CN"/>
        </w:rPr>
        <w:t>3</w:t>
      </w:r>
      <w:r>
        <w:rPr>
          <w:rFonts w:hint="eastAsia" w:ascii="仿宋_GB2312" w:hAnsi="ˎ̥" w:eastAsia="仿宋_GB2312"/>
          <w:sz w:val="32"/>
          <w:szCs w:val="32"/>
        </w:rPr>
        <w:t>%；</w:t>
      </w:r>
      <w:r>
        <w:rPr>
          <w:rFonts w:hint="eastAsia" w:ascii="仿宋_GB2312" w:hAnsi="ˎ̥" w:eastAsia="仿宋_GB2312"/>
          <w:b/>
          <w:sz w:val="32"/>
          <w:szCs w:val="32"/>
        </w:rPr>
        <w:t>社会保障和就业（类）</w:t>
      </w:r>
      <w:r>
        <w:rPr>
          <w:rFonts w:hint="eastAsia" w:ascii="仿宋_GB2312" w:hAnsi="ˎ̥" w:eastAsia="仿宋_GB2312"/>
          <w:sz w:val="32"/>
          <w:szCs w:val="32"/>
        </w:rPr>
        <w:t>支出4.28万元，占</w:t>
      </w:r>
      <w:r>
        <w:rPr>
          <w:rFonts w:hint="eastAsia" w:ascii="仿宋_GB2312" w:hAnsi="ˎ̥" w:eastAsia="仿宋_GB2312"/>
          <w:sz w:val="32"/>
          <w:szCs w:val="32"/>
          <w:lang w:val="en-US" w:eastAsia="zh-CN"/>
        </w:rPr>
        <w:t>2</w:t>
      </w:r>
      <w:r>
        <w:rPr>
          <w:rFonts w:hint="eastAsia" w:ascii="仿宋_GB2312" w:hAnsi="ˎ̥" w:eastAsia="仿宋_GB2312"/>
          <w:sz w:val="32"/>
          <w:szCs w:val="32"/>
        </w:rPr>
        <w:t>%；</w:t>
      </w:r>
      <w:r>
        <w:rPr>
          <w:rFonts w:hint="eastAsia" w:ascii="仿宋_GB2312" w:hAnsi="ˎ̥" w:eastAsia="仿宋_GB2312"/>
          <w:b/>
          <w:bCs/>
          <w:sz w:val="32"/>
          <w:szCs w:val="32"/>
          <w:lang w:val="en-US" w:eastAsia="zh-CN"/>
        </w:rPr>
        <w:t>住房保障（类）</w:t>
      </w:r>
      <w:r>
        <w:rPr>
          <w:rFonts w:hint="eastAsia" w:ascii="仿宋_GB2312" w:hAnsi="ˎ̥" w:eastAsia="仿宋_GB2312"/>
          <w:sz w:val="32"/>
          <w:szCs w:val="32"/>
        </w:rPr>
        <w:t>支出3.41万元，占</w:t>
      </w:r>
      <w:r>
        <w:rPr>
          <w:rFonts w:hint="eastAsia" w:ascii="仿宋_GB2312" w:hAnsi="ˎ̥" w:eastAsia="仿宋_GB2312"/>
          <w:sz w:val="32"/>
          <w:szCs w:val="32"/>
          <w:lang w:val="en-US" w:eastAsia="zh-CN"/>
        </w:rPr>
        <w:t>2</w:t>
      </w:r>
      <w:r>
        <w:rPr>
          <w:rFonts w:hint="eastAsia" w:ascii="仿宋_GB2312" w:hAnsi="ˎ̥" w:eastAsia="仿宋_GB2312"/>
          <w:sz w:val="32"/>
          <w:szCs w:val="32"/>
        </w:rPr>
        <w:t>%</w:t>
      </w:r>
      <w:r>
        <w:rPr>
          <w:rFonts w:hint="eastAsia" w:ascii="仿宋_GB2312" w:hAnsi="ˎ̥" w:eastAsia="仿宋_GB2312"/>
          <w:sz w:val="32"/>
          <w:szCs w:val="32"/>
          <w:lang w:eastAsia="zh-CN"/>
        </w:rPr>
        <w:t>；</w:t>
      </w:r>
    </w:p>
    <w:p>
      <w:pPr>
        <w:ind w:firstLine="640" w:firstLineChars="200"/>
        <w:rPr>
          <w:rFonts w:hint="eastAsia" w:ascii="楷体" w:hAnsi="楷体" w:eastAsia="楷体" w:cs="楷体"/>
          <w:sz w:val="32"/>
          <w:szCs w:val="32"/>
        </w:rPr>
      </w:pPr>
      <w:bookmarkStart w:id="89" w:name="_Toc9502_WPSOffice_Level2"/>
      <w:bookmarkStart w:id="90" w:name="_Toc22318_WPSOffice_Level2"/>
      <w:bookmarkStart w:id="91" w:name="_Toc25136_WPSOffice_Level2"/>
      <w:bookmarkStart w:id="92" w:name="_Toc15415_WPSOffice_Level2"/>
      <w:bookmarkStart w:id="93" w:name="_Toc29364_WPSOffice_Level2"/>
      <w:bookmarkStart w:id="94" w:name="_Toc21701_WPSOffice_Level2"/>
      <w:r>
        <w:rPr>
          <w:rFonts w:hint="eastAsia" w:ascii="楷体" w:hAnsi="楷体" w:eastAsia="楷体" w:cs="楷体"/>
          <w:sz w:val="32"/>
          <w:szCs w:val="32"/>
          <w:lang w:val="en-US" w:eastAsia="zh-CN"/>
        </w:rPr>
        <w:t>（三）一般公共预算</w:t>
      </w:r>
      <w:r>
        <w:rPr>
          <w:rFonts w:hint="eastAsia" w:ascii="楷体" w:hAnsi="楷体" w:eastAsia="楷体" w:cs="楷体"/>
          <w:sz w:val="32"/>
          <w:szCs w:val="32"/>
        </w:rPr>
        <w:t>财政拨款支出决算具体情况。</w:t>
      </w:r>
      <w:bookmarkEnd w:id="89"/>
      <w:bookmarkEnd w:id="90"/>
      <w:bookmarkEnd w:id="91"/>
      <w:bookmarkEnd w:id="92"/>
      <w:bookmarkEnd w:id="93"/>
      <w:bookmarkEnd w:id="94"/>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2020年度一般公共预算</w:t>
      </w:r>
      <w:r>
        <w:rPr>
          <w:rFonts w:hint="eastAsia" w:ascii="仿宋_GB2312" w:hAnsi="ˎ̥" w:eastAsia="仿宋_GB2312"/>
          <w:sz w:val="32"/>
          <w:szCs w:val="32"/>
        </w:rPr>
        <w:t>财政拨款支出年初预算为202.61万元，支出决算为202.61万元，完成年初预算的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%。其中：</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val="en-US" w:eastAsia="zh-CN"/>
        </w:rPr>
        <w:t>1.</w:t>
      </w:r>
      <w:r>
        <w:rPr>
          <w:rFonts w:hint="eastAsia" w:ascii="仿宋_GB2312" w:hAnsi="ˎ̥" w:eastAsia="仿宋_GB2312"/>
          <w:b/>
          <w:sz w:val="32"/>
          <w:szCs w:val="32"/>
        </w:rPr>
        <w:t>一般公共服务（类）党委办公厅（室）及相关机构事务（款）事业运行（项）。</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年初预算为73</w:t>
      </w:r>
      <w:r>
        <w:rPr>
          <w:rFonts w:hint="eastAsia" w:ascii="仿宋_GB2312" w:hAnsi="ˎ̥" w:eastAsia="仿宋_GB2312"/>
          <w:sz w:val="32"/>
          <w:szCs w:val="32"/>
          <w:lang w:val="en-US" w:eastAsia="zh-CN"/>
        </w:rPr>
        <w:t>.</w:t>
      </w:r>
      <w:r>
        <w:rPr>
          <w:rFonts w:hint="eastAsia" w:ascii="仿宋_GB2312" w:hAnsi="ˎ̥" w:eastAsia="仿宋_GB2312"/>
          <w:sz w:val="32"/>
          <w:szCs w:val="32"/>
        </w:rPr>
        <w:t>81万元，支出决算为59.93万元，完成</w:t>
      </w:r>
      <w:r>
        <w:rPr>
          <w:rFonts w:hint="eastAsia" w:ascii="仿宋_GB2312" w:hAnsi="ˎ̥" w:eastAsia="仿宋_GB2312"/>
          <w:sz w:val="32"/>
          <w:szCs w:val="32"/>
          <w:highlight w:val="none"/>
        </w:rPr>
        <w:t>年初预算的</w:t>
      </w:r>
      <w:r>
        <w:rPr>
          <w:rFonts w:hint="eastAsia" w:ascii="仿宋_GB2312" w:hAnsi="ˎ̥" w:eastAsia="仿宋_GB2312"/>
          <w:sz w:val="32"/>
          <w:szCs w:val="32"/>
          <w:highlight w:val="none"/>
          <w:lang w:val="en-US" w:eastAsia="zh-CN"/>
        </w:rPr>
        <w:t>81.20</w:t>
      </w:r>
      <w:r>
        <w:rPr>
          <w:rFonts w:hint="eastAsia" w:ascii="仿宋_GB2312" w:hAnsi="ˎ̥" w:eastAsia="仿宋_GB2312"/>
          <w:sz w:val="32"/>
          <w:szCs w:val="32"/>
          <w:highlight w:val="none"/>
        </w:rPr>
        <w:t>%。决算数</w:t>
      </w:r>
      <w:r>
        <w:rPr>
          <w:rFonts w:hint="eastAsia" w:ascii="仿宋_GB2312" w:hAnsi="ˎ̥" w:eastAsia="仿宋_GB2312"/>
          <w:sz w:val="32"/>
          <w:szCs w:val="32"/>
          <w:highlight w:val="none"/>
          <w:lang w:val="en-US" w:eastAsia="zh-CN"/>
        </w:rPr>
        <w:t>小于</w:t>
      </w:r>
      <w:r>
        <w:rPr>
          <w:rFonts w:hint="eastAsia" w:ascii="仿宋_GB2312" w:hAnsi="ˎ̥" w:eastAsia="仿宋_GB2312"/>
          <w:sz w:val="32"/>
          <w:szCs w:val="32"/>
          <w:highlight w:val="none"/>
        </w:rPr>
        <w:t>预算数的主要原因：</w:t>
      </w:r>
      <w:r>
        <w:rPr>
          <w:rFonts w:hint="eastAsia" w:ascii="仿宋_GB2312" w:hAnsi="ˎ̥" w:eastAsia="仿宋_GB2312"/>
          <w:sz w:val="32"/>
          <w:szCs w:val="32"/>
          <w:highlight w:val="none"/>
          <w:lang w:val="en-US" w:eastAsia="zh-CN"/>
        </w:rPr>
        <w:t>2020年在编人员实有数少于</w:t>
      </w:r>
      <w:r>
        <w:rPr>
          <w:rFonts w:hint="eastAsia" w:ascii="仿宋_GB2312" w:hAnsi="ˎ̥" w:eastAsia="仿宋_GB2312"/>
          <w:sz w:val="32"/>
          <w:szCs w:val="32"/>
          <w:highlight w:val="none"/>
          <w:lang w:eastAsia="zh-CN"/>
        </w:rPr>
        <w:t>编制</w:t>
      </w:r>
      <w:r>
        <w:rPr>
          <w:rFonts w:hint="eastAsia" w:ascii="仿宋_GB2312" w:hAnsi="ˎ̥" w:eastAsia="仿宋_GB2312"/>
          <w:sz w:val="32"/>
          <w:szCs w:val="32"/>
          <w:highlight w:val="none"/>
          <w:lang w:val="en-US" w:eastAsia="zh-CN"/>
        </w:rPr>
        <w:t>预算数</w:t>
      </w:r>
      <w:r>
        <w:rPr>
          <w:rFonts w:hint="eastAsia" w:ascii="仿宋_GB2312" w:hAnsi="ˎ̥" w:eastAsia="仿宋_GB2312"/>
          <w:sz w:val="32"/>
          <w:szCs w:val="32"/>
          <w:highlight w:val="none"/>
        </w:rPr>
        <w:t>。</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val="en-US" w:eastAsia="zh-CN"/>
        </w:rPr>
        <w:t>2.</w:t>
      </w:r>
      <w:r>
        <w:rPr>
          <w:rFonts w:hint="eastAsia" w:ascii="仿宋_GB2312" w:hAnsi="ˎ̥" w:eastAsia="仿宋_GB2312"/>
          <w:b/>
          <w:sz w:val="32"/>
          <w:szCs w:val="32"/>
        </w:rPr>
        <w:t>一般公共服务（类）党委办公厅（室）及相关机构事务（款）其他党委办公厅（室）及相关机构事务支出（项）。</w:t>
      </w:r>
    </w:p>
    <w:p>
      <w:pPr>
        <w:rPr>
          <w:rFonts w:hint="eastAsia" w:ascii="仿宋_GB2312" w:hAnsi="ˎ̥" w:eastAsia="仿宋_GB2312"/>
          <w:sz w:val="32"/>
          <w:szCs w:val="32"/>
          <w:highlight w:val="none"/>
        </w:rPr>
      </w:pPr>
      <w:r>
        <w:rPr>
          <w:rFonts w:hint="eastAsia" w:ascii="仿宋_GB2312" w:hAnsi="ˎ̥" w:eastAsia="仿宋_GB2312"/>
          <w:sz w:val="32"/>
          <w:szCs w:val="32"/>
          <w:highlight w:val="none"/>
        </w:rPr>
        <w:t>年初预算为</w:t>
      </w:r>
      <w:r>
        <w:rPr>
          <w:rFonts w:hint="eastAsia" w:ascii="仿宋_GB2312" w:hAnsi="ˎ̥" w:eastAsia="仿宋_GB2312"/>
          <w:sz w:val="32"/>
          <w:szCs w:val="32"/>
          <w:highlight w:val="none"/>
          <w:lang w:val="en-US" w:eastAsia="zh-CN"/>
        </w:rPr>
        <w:t>160</w:t>
      </w:r>
      <w:r>
        <w:rPr>
          <w:rFonts w:hint="eastAsia" w:ascii="仿宋_GB2312" w:hAnsi="ˎ̥" w:eastAsia="仿宋_GB2312"/>
          <w:sz w:val="32"/>
          <w:szCs w:val="32"/>
          <w:highlight w:val="none"/>
        </w:rPr>
        <w:t>万元，支出决算为127.9万元，完成年初预算的</w:t>
      </w:r>
      <w:r>
        <w:rPr>
          <w:rFonts w:hint="eastAsia" w:ascii="仿宋_GB2312" w:hAnsi="ˎ̥" w:eastAsia="仿宋_GB2312"/>
          <w:sz w:val="32"/>
          <w:szCs w:val="32"/>
          <w:highlight w:val="none"/>
          <w:lang w:val="en-US" w:eastAsia="zh-CN"/>
        </w:rPr>
        <w:t>79.94</w:t>
      </w:r>
      <w:r>
        <w:rPr>
          <w:rFonts w:hint="eastAsia" w:ascii="仿宋_GB2312" w:hAnsi="ˎ̥" w:eastAsia="仿宋_GB2312"/>
          <w:sz w:val="32"/>
          <w:szCs w:val="32"/>
          <w:highlight w:val="none"/>
        </w:rPr>
        <w:t>%。决算数</w:t>
      </w:r>
      <w:r>
        <w:rPr>
          <w:rFonts w:hint="eastAsia" w:ascii="仿宋_GB2312" w:hAnsi="ˎ̥" w:eastAsia="仿宋_GB2312"/>
          <w:sz w:val="32"/>
          <w:szCs w:val="32"/>
          <w:highlight w:val="none"/>
          <w:lang w:val="en-US" w:eastAsia="zh-CN"/>
        </w:rPr>
        <w:t>小</w:t>
      </w:r>
      <w:r>
        <w:rPr>
          <w:rFonts w:hint="eastAsia" w:ascii="仿宋_GB2312" w:hAnsi="ˎ̥" w:eastAsia="仿宋_GB2312"/>
          <w:sz w:val="32"/>
          <w:szCs w:val="32"/>
          <w:highlight w:val="none"/>
        </w:rPr>
        <w:t>于预算数的主要原因：</w:t>
      </w:r>
      <w:r>
        <w:rPr>
          <w:rFonts w:hint="eastAsia" w:ascii="仿宋_GB2312" w:hAnsi="ˎ̥" w:eastAsia="仿宋_GB2312"/>
          <w:sz w:val="32"/>
          <w:szCs w:val="32"/>
          <w:highlight w:val="none"/>
          <w:lang w:eastAsia="zh-CN"/>
        </w:rPr>
        <w:t>部分工作项目承接方提供报账材料不及时</w:t>
      </w:r>
      <w:r>
        <w:rPr>
          <w:rFonts w:hint="eastAsia" w:ascii="仿宋_GB2312" w:hAnsi="ˎ̥" w:eastAsia="仿宋_GB2312"/>
          <w:sz w:val="32"/>
          <w:szCs w:val="32"/>
          <w:highlight w:val="none"/>
        </w:rPr>
        <w:t>。</w:t>
      </w:r>
    </w:p>
    <w:p>
      <w:pPr>
        <w:ind w:firstLine="627" w:firstLineChars="196"/>
        <w:rPr>
          <w:rFonts w:hint="eastAsia" w:ascii="黑体" w:hAnsi="黑体" w:eastAsia="黑体" w:cs="黑体"/>
          <w:sz w:val="32"/>
          <w:szCs w:val="32"/>
          <w:lang w:eastAsia="zh-CN"/>
        </w:rPr>
      </w:pPr>
      <w:r>
        <w:rPr>
          <w:rFonts w:hint="eastAsia" w:ascii="黑体" w:hAnsi="黑体" w:eastAsia="黑体" w:cs="黑体"/>
          <w:b w:val="0"/>
          <w:bCs/>
          <w:sz w:val="32"/>
          <w:szCs w:val="32"/>
          <w:lang w:eastAsia="zh-CN"/>
        </w:rPr>
        <w:t>六、</w:t>
      </w:r>
      <w:r>
        <w:rPr>
          <w:rFonts w:hint="eastAsia" w:ascii="黑体" w:hAnsi="黑体" w:eastAsia="黑体" w:cs="黑体"/>
          <w:b w:val="0"/>
          <w:bCs/>
          <w:sz w:val="32"/>
          <w:szCs w:val="32"/>
        </w:rPr>
        <w:t>一般公共预算财政拨款基本支出决算情况说明</w:t>
      </w:r>
      <w:r>
        <w:rPr>
          <w:rFonts w:hint="eastAsia" w:ascii="黑体" w:hAnsi="黑体" w:eastAsia="黑体" w:cs="黑体"/>
          <w:b w:val="0"/>
          <w:bCs/>
          <w:sz w:val="32"/>
          <w:szCs w:val="32"/>
          <w:lang w:eastAsia="zh-CN"/>
        </w:rPr>
        <w:t>。</w:t>
      </w:r>
    </w:p>
    <w:p>
      <w:pPr>
        <w:tabs>
          <w:tab w:val="center" w:pos="4473"/>
        </w:tabs>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w:t>
      </w:r>
      <w:r>
        <w:rPr>
          <w:rFonts w:hint="eastAsia" w:ascii="仿宋_GB2312" w:hAnsi="ˎ̥" w:eastAsia="仿宋_GB2312"/>
          <w:sz w:val="32"/>
          <w:szCs w:val="32"/>
        </w:rPr>
        <w:t>财政拨款基本支出</w:t>
      </w:r>
      <w:r>
        <w:rPr>
          <w:rFonts w:hint="eastAsia" w:ascii="仿宋_GB2312" w:hAnsi="ˎ̥" w:eastAsia="仿宋_GB2312"/>
          <w:sz w:val="32"/>
          <w:szCs w:val="32"/>
          <w:lang w:val="en-US" w:eastAsia="zh-CN"/>
        </w:rPr>
        <w:t>74.71</w:t>
      </w:r>
      <w:r>
        <w:rPr>
          <w:rFonts w:hint="eastAsia" w:ascii="仿宋_GB2312" w:hAnsi="ˎ̥" w:eastAsia="仿宋_GB2312"/>
          <w:sz w:val="32"/>
          <w:szCs w:val="32"/>
        </w:rPr>
        <w:t>万元，其中：人员经费69.51万元，主要包括：基本工资、津贴补贴、社会保障缴费、伙食费、绩效工资、</w:t>
      </w:r>
      <w:r>
        <w:rPr>
          <w:rFonts w:hint="eastAsia" w:ascii="仿宋_GB2312" w:hAnsi="ˎ̥" w:eastAsia="仿宋_GB2312"/>
          <w:sz w:val="32"/>
          <w:szCs w:val="32"/>
          <w:lang w:eastAsia="zh-CN"/>
        </w:rPr>
        <w:t>医疗费、</w:t>
      </w:r>
      <w:r>
        <w:rPr>
          <w:rFonts w:hint="eastAsia" w:ascii="仿宋_GB2312" w:hAnsi="ˎ̥" w:eastAsia="仿宋_GB2312"/>
          <w:sz w:val="32"/>
          <w:szCs w:val="32"/>
        </w:rPr>
        <w:t>住房公积金、公务员医疗补助缴费</w:t>
      </w:r>
      <w:r>
        <w:rPr>
          <w:rFonts w:hint="eastAsia" w:ascii="仿宋_GB2312" w:hAnsi="ˎ̥" w:eastAsia="仿宋_GB2312"/>
          <w:sz w:val="32"/>
          <w:szCs w:val="32"/>
          <w:lang w:eastAsia="zh-CN"/>
        </w:rPr>
        <w:t>、</w:t>
      </w:r>
      <w:r>
        <w:rPr>
          <w:rFonts w:hint="eastAsia" w:ascii="仿宋_GB2312" w:hAnsi="ˎ̥" w:eastAsia="仿宋_GB2312"/>
          <w:sz w:val="32"/>
          <w:szCs w:val="32"/>
        </w:rPr>
        <w:t>其他对个人和家庭的补助支出等。公用经费5.2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pPr>
        <w:tabs>
          <w:tab w:val="center" w:pos="4473"/>
        </w:tabs>
        <w:ind w:firstLine="627" w:firstLineChars="196"/>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七、政府性基金预算财政拨款支出决算情况说明</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rPr>
        <w:t>（一）政府性基金预算财政拨款支出决算总体情况。</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2020年度政府性基金预算财政拨款支出0万元，占本年支出合计的0%。与2019年度相比，政府性基金预算财政拨款支出增加0万元，增长0%</w:t>
      </w:r>
      <w:r>
        <w:rPr>
          <w:rFonts w:hint="eastAsia" w:ascii="仿宋_GB2312" w:hAnsi="ˎ̥" w:eastAsia="仿宋_GB2312"/>
          <w:sz w:val="32"/>
          <w:szCs w:val="32"/>
          <w:lang w:eastAsia="zh-CN"/>
        </w:rPr>
        <w:t>，本年度无此项安排。</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（二）政府性基金预算财政拨款支出决算结构情况。</w:t>
      </w:r>
    </w:p>
    <w:p>
      <w:pPr>
        <w:ind w:firstLine="640" w:firstLineChars="200"/>
        <w:rPr>
          <w:rFonts w:ascii="仿宋_GB2312" w:hAnsi="ˎ̥" w:eastAsia="仿宋_GB2312"/>
          <w:sz w:val="32"/>
          <w:szCs w:val="32"/>
        </w:rPr>
      </w:pPr>
      <w:r>
        <w:rPr>
          <w:rFonts w:hint="eastAsia" w:ascii="仿宋_GB2312" w:hAnsi="ˎ̥" w:eastAsia="仿宋_GB2312"/>
          <w:sz w:val="32"/>
          <w:szCs w:val="32"/>
        </w:rPr>
        <w:t>2020年度政府性基金预算财政拨款支出0万元</w:t>
      </w:r>
      <w:r>
        <w:rPr>
          <w:rFonts w:hint="eastAsia" w:ascii="仿宋_GB2312" w:hAnsi="ˎ̥" w:eastAsia="仿宋_GB2312"/>
          <w:sz w:val="32"/>
          <w:szCs w:val="32"/>
          <w:lang w:eastAsia="zh-CN"/>
        </w:rPr>
        <w:t>，本年度无此项安排。</w:t>
      </w:r>
      <w:r>
        <w:rPr>
          <w:rFonts w:hint="eastAsia" w:ascii="仿宋_GB2312" w:hAnsi="ˎ̥" w:eastAsia="仿宋_GB2312"/>
          <w:sz w:val="32"/>
          <w:szCs w:val="32"/>
        </w:rPr>
        <w:t>其中：</w:t>
      </w:r>
    </w:p>
    <w:p>
      <w:pPr>
        <w:ind w:firstLine="640" w:firstLineChars="200"/>
        <w:rPr>
          <w:rFonts w:ascii="仿宋_GB2312" w:hAnsi="ˎ̥" w:eastAsia="仿宋_GB2312"/>
          <w:b/>
          <w:sz w:val="32"/>
          <w:szCs w:val="32"/>
        </w:rPr>
      </w:pPr>
      <w:r>
        <w:rPr>
          <w:rFonts w:hint="eastAsia" w:ascii="仿宋_GB2312" w:hAnsi="ˎ̥" w:eastAsia="仿宋_GB2312"/>
          <w:sz w:val="32"/>
          <w:szCs w:val="32"/>
        </w:rPr>
        <w:t>1.无</w:t>
      </w:r>
      <w:r>
        <w:rPr>
          <w:rFonts w:hint="eastAsia" w:ascii="仿宋_GB2312" w:hAnsi="ˎ̥" w:eastAsia="仿宋_GB2312"/>
          <w:b/>
          <w:sz w:val="32"/>
          <w:szCs w:val="32"/>
        </w:rPr>
        <w:t>（类）</w:t>
      </w:r>
      <w:r>
        <w:rPr>
          <w:rFonts w:hint="eastAsia" w:ascii="仿宋_GB2312" w:hAnsi="ˎ̥" w:eastAsia="仿宋_GB2312"/>
          <w:sz w:val="32"/>
          <w:szCs w:val="32"/>
        </w:rPr>
        <w:t>无</w:t>
      </w:r>
      <w:r>
        <w:rPr>
          <w:rFonts w:hint="eastAsia" w:ascii="仿宋_GB2312" w:hAnsi="ˎ̥" w:eastAsia="仿宋_GB2312"/>
          <w:b/>
          <w:sz w:val="32"/>
          <w:szCs w:val="32"/>
        </w:rPr>
        <w:t>（款）</w:t>
      </w:r>
      <w:r>
        <w:rPr>
          <w:rFonts w:hint="eastAsia" w:ascii="仿宋_GB2312" w:hAnsi="ˎ̥" w:eastAsia="仿宋_GB2312"/>
          <w:sz w:val="32"/>
          <w:szCs w:val="32"/>
        </w:rPr>
        <w:t>无</w:t>
      </w:r>
      <w:r>
        <w:rPr>
          <w:rFonts w:hint="eastAsia" w:ascii="仿宋_GB2312" w:hAnsi="ˎ̥" w:eastAsia="仿宋_GB2312"/>
          <w:b/>
          <w:sz w:val="32"/>
          <w:szCs w:val="32"/>
        </w:rPr>
        <w:t>（项）。</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年初预算为0万元，支出决算为0万元，完成年初预算的0%。决算数大于（小于）预算数的主要原因：</w:t>
      </w:r>
      <w:r>
        <w:rPr>
          <w:rFonts w:hint="eastAsia" w:ascii="仿宋_GB2312" w:hAnsi="ˎ̥" w:eastAsia="仿宋_GB2312"/>
          <w:sz w:val="32"/>
          <w:szCs w:val="32"/>
          <w:lang w:eastAsia="zh-CN"/>
        </w:rPr>
        <w:t>本年度无此项安排。</w:t>
      </w:r>
    </w:p>
    <w:p>
      <w:pPr>
        <w:ind w:firstLine="640" w:firstLineChars="200"/>
        <w:rPr>
          <w:rFonts w:ascii="仿宋_GB2312" w:hAnsi="ˎ̥" w:eastAsia="仿宋_GB2312"/>
          <w:sz w:val="32"/>
          <w:szCs w:val="32"/>
        </w:rPr>
      </w:pPr>
      <w:r>
        <w:rPr>
          <w:rFonts w:hint="eastAsia" w:ascii="仿宋_GB2312" w:hAnsi="ˎ̥" w:eastAsia="仿宋_GB2312"/>
          <w:sz w:val="32"/>
          <w:szCs w:val="32"/>
        </w:rPr>
        <w:t>（根据各部门（单位）实际支出涉及的支出功能分类类级科目填列）</w:t>
      </w:r>
    </w:p>
    <w:p>
      <w:pPr>
        <w:ind w:firstLine="640" w:firstLineChars="200"/>
        <w:rPr>
          <w:rFonts w:ascii="楷体" w:hAnsi="楷体" w:eastAsia="楷体" w:cs="楷体"/>
          <w:sz w:val="32"/>
          <w:szCs w:val="32"/>
        </w:rPr>
      </w:pPr>
      <w:r>
        <w:rPr>
          <w:rFonts w:hint="eastAsia" w:ascii="楷体" w:hAnsi="楷体" w:eastAsia="楷体" w:cs="楷体"/>
          <w:sz w:val="32"/>
          <w:szCs w:val="32"/>
        </w:rPr>
        <w:t>（三）政府性基金预算财政拨款支出决算具体情况。</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2020年度政府性基金预算财政拨款支出年初预算为0万元，支出决算为0万元，完成年初预算的0%</w:t>
      </w:r>
      <w:r>
        <w:rPr>
          <w:rFonts w:hint="eastAsia" w:ascii="仿宋_GB2312" w:hAnsi="ˎ̥" w:eastAsia="仿宋_GB2312"/>
          <w:sz w:val="32"/>
          <w:szCs w:val="32"/>
          <w:lang w:eastAsia="zh-CN"/>
        </w:rPr>
        <w:t>，本年度无此项安排。</w:t>
      </w:r>
    </w:p>
    <w:p>
      <w:pPr>
        <w:tabs>
          <w:tab w:val="center" w:pos="4473"/>
        </w:tabs>
        <w:ind w:firstLine="640" w:firstLineChars="200"/>
        <w:rPr>
          <w:rFonts w:hint="eastAsia"/>
        </w:rPr>
      </w:pPr>
      <w:r>
        <w:rPr>
          <w:rFonts w:hint="eastAsia" w:ascii="仿宋_GB2312" w:hAnsi="ˎ̥" w:eastAsia="仿宋_GB2312"/>
          <w:sz w:val="32"/>
          <w:szCs w:val="32"/>
        </w:rPr>
        <w:t>（根据各部门（单位）实际支出涉及的支出功能分类项级科目填列，本部分2020年决算相关数据取自财决公开07表；2019年决算相关数据取自财决09表《政府性基金预算财政拨款收入支出决算表》）。</w:t>
      </w:r>
    </w:p>
    <w:p>
      <w:pPr>
        <w:tabs>
          <w:tab w:val="center" w:pos="4473"/>
        </w:tabs>
        <w:ind w:firstLine="627" w:firstLineChars="196"/>
        <w:rPr>
          <w:rFonts w:hint="eastAsia" w:ascii="黑体" w:hAnsi="黑体" w:eastAsia="黑体" w:cs="黑体"/>
          <w:bCs/>
          <w:sz w:val="32"/>
          <w:szCs w:val="32"/>
          <w:lang w:eastAsia="zh-CN"/>
        </w:rPr>
      </w:pPr>
      <w:r>
        <w:rPr>
          <w:rFonts w:hint="eastAsia" w:ascii="黑体" w:hAnsi="黑体" w:eastAsia="黑体" w:cs="黑体"/>
          <w:bCs/>
          <w:sz w:val="32"/>
          <w:szCs w:val="32"/>
          <w:lang w:eastAsia="zh-CN"/>
        </w:rPr>
        <w:t>八、国有资本经营预算财政拨款支出决算情况说明</w:t>
      </w:r>
    </w:p>
    <w:p>
      <w:pPr>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（一）国有资本经营预算财政拨款支出决算总体情况。</w:t>
      </w:r>
    </w:p>
    <w:p>
      <w:pPr>
        <w:tabs>
          <w:tab w:val="center" w:pos="4473"/>
        </w:tabs>
        <w:ind w:firstLine="640" w:firstLineChars="200"/>
        <w:rPr>
          <w:rFonts w:hint="eastAsia" w:ascii="仿宋_GB2312" w:hAnsi="ˎ̥" w:eastAsia="仿宋_GB2312" w:cs="Times New Roman"/>
          <w:sz w:val="32"/>
          <w:szCs w:val="32"/>
          <w:lang w:val="en-US" w:eastAsia="zh-CN"/>
        </w:rPr>
      </w:pPr>
      <w:r>
        <w:rPr>
          <w:rFonts w:hint="eastAsia" w:ascii="仿宋_GB2312" w:hAnsi="ˎ̥" w:eastAsia="仿宋_GB2312" w:cs="Times New Roman"/>
          <w:sz w:val="32"/>
          <w:szCs w:val="32"/>
          <w:lang w:val="en-US" w:eastAsia="zh-CN"/>
        </w:rPr>
        <w:t>2020年度国有资本经营预算财政拨款支出0万元，占本年支出合计的0%。与2019年度相比，国有资本经营预算财政拨款支出增加（减少）0万元，增长（下降）0%，主要原因是本年度无此项安排。（2020年度国有资本经营预算收支首次公开，可选择不做上下年对比）</w:t>
      </w:r>
    </w:p>
    <w:p>
      <w:pPr>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（二）国有资本经营预算财政拨款支出决算结构情况。</w:t>
      </w:r>
    </w:p>
    <w:p>
      <w:pPr>
        <w:tabs>
          <w:tab w:val="center" w:pos="4473"/>
        </w:tabs>
        <w:ind w:firstLine="640" w:firstLineChars="200"/>
        <w:rPr>
          <w:rFonts w:hint="eastAsia" w:ascii="仿宋_GB2312" w:hAnsi="ˎ̥" w:eastAsia="仿宋_GB2312" w:cs="Times New Roman"/>
          <w:sz w:val="32"/>
          <w:szCs w:val="32"/>
          <w:lang w:val="en-US" w:eastAsia="zh-CN"/>
        </w:rPr>
      </w:pPr>
      <w:r>
        <w:rPr>
          <w:rFonts w:hint="eastAsia" w:ascii="仿宋_GB2312" w:hAnsi="ˎ̥" w:eastAsia="仿宋_GB2312" w:cs="Times New Roman"/>
          <w:sz w:val="32"/>
          <w:szCs w:val="32"/>
          <w:lang w:val="en-US" w:eastAsia="zh-CN"/>
        </w:rPr>
        <w:t>2020年度国有资本经营预算财政拨款支出0万元，主要用于以下方面：无</w:t>
      </w:r>
      <w:r>
        <w:rPr>
          <w:rFonts w:hint="eastAsia" w:ascii="仿宋_GB2312" w:hAnsi="ˎ̥" w:eastAsia="仿宋_GB2312" w:cs="Times New Roman"/>
          <w:b/>
          <w:bCs/>
          <w:sz w:val="32"/>
          <w:szCs w:val="32"/>
          <w:lang w:val="en-US" w:eastAsia="zh-CN"/>
        </w:rPr>
        <w:t>（类）</w:t>
      </w:r>
      <w:r>
        <w:rPr>
          <w:rFonts w:hint="eastAsia" w:ascii="仿宋_GB2312" w:hAnsi="ˎ̥" w:eastAsia="仿宋_GB2312" w:cs="Times New Roman"/>
          <w:sz w:val="32"/>
          <w:szCs w:val="32"/>
          <w:lang w:val="en-US" w:eastAsia="zh-CN"/>
        </w:rPr>
        <w:t>支出0万元，占0%</w:t>
      </w:r>
      <w:r>
        <w:rPr>
          <w:rFonts w:hint="eastAsia" w:ascii="仿宋_GB2312" w:hAnsi="ˎ̥" w:eastAsia="仿宋_GB2312"/>
          <w:sz w:val="32"/>
          <w:szCs w:val="32"/>
          <w:lang w:eastAsia="zh-CN"/>
        </w:rPr>
        <w:t>，本年度无此项安排。</w:t>
      </w:r>
    </w:p>
    <w:p>
      <w:pPr>
        <w:tabs>
          <w:tab w:val="center" w:pos="4473"/>
        </w:tabs>
        <w:ind w:firstLine="640" w:firstLineChars="200"/>
        <w:rPr>
          <w:rFonts w:hint="eastAsia" w:ascii="仿宋_GB2312" w:hAnsi="ˎ̥" w:eastAsia="仿宋_GB2312" w:cs="Times New Roman"/>
          <w:sz w:val="32"/>
          <w:szCs w:val="32"/>
          <w:lang w:val="en-US" w:eastAsia="zh-CN"/>
        </w:rPr>
      </w:pPr>
      <w:r>
        <w:rPr>
          <w:rFonts w:hint="eastAsia" w:ascii="仿宋_GB2312" w:hAnsi="ˎ̥" w:eastAsia="仿宋_GB2312" w:cs="Times New Roman"/>
          <w:sz w:val="32"/>
          <w:szCs w:val="32"/>
          <w:lang w:val="en-US" w:eastAsia="zh-CN"/>
        </w:rPr>
        <w:t>（根据各部门（单位）实际支出涉及的支出功能分类类级科目填列）</w:t>
      </w:r>
    </w:p>
    <w:p>
      <w:pPr>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（三）国有资本经营预算财政拨款支出决算具体情况。</w:t>
      </w:r>
    </w:p>
    <w:p>
      <w:pPr>
        <w:tabs>
          <w:tab w:val="center" w:pos="4473"/>
        </w:tabs>
        <w:ind w:firstLine="640" w:firstLineChars="200"/>
        <w:rPr>
          <w:rFonts w:hint="eastAsia" w:ascii="仿宋_GB2312" w:hAnsi="ˎ̥" w:eastAsia="仿宋_GB2312" w:cs="Times New Roman"/>
          <w:sz w:val="32"/>
          <w:szCs w:val="32"/>
          <w:lang w:val="en-US" w:eastAsia="zh-CN"/>
        </w:rPr>
      </w:pPr>
      <w:r>
        <w:rPr>
          <w:rFonts w:hint="eastAsia" w:ascii="仿宋_GB2312" w:hAnsi="ˎ̥" w:eastAsia="仿宋_GB2312" w:cs="Times New Roman"/>
          <w:sz w:val="32"/>
          <w:szCs w:val="32"/>
          <w:lang w:val="en-US" w:eastAsia="zh-CN"/>
        </w:rPr>
        <w:t>2020年度国有资本经营预算财政拨款支出年初预算为0万元，支出决算为0万元，完成年初预算的0%。其中：</w:t>
      </w:r>
    </w:p>
    <w:p>
      <w:pPr>
        <w:tabs>
          <w:tab w:val="center" w:pos="4473"/>
        </w:tabs>
        <w:ind w:firstLine="640" w:firstLineChars="200"/>
        <w:rPr>
          <w:rFonts w:hint="eastAsia" w:ascii="仿宋_GB2312" w:hAnsi="ˎ̥" w:eastAsia="仿宋_GB2312" w:cs="Times New Roman"/>
          <w:sz w:val="32"/>
          <w:szCs w:val="32"/>
          <w:lang w:val="en-US" w:eastAsia="zh-CN"/>
        </w:rPr>
      </w:pPr>
      <w:r>
        <w:rPr>
          <w:rFonts w:hint="eastAsia" w:ascii="仿宋_GB2312" w:hAnsi="ˎ̥" w:eastAsia="仿宋_GB2312" w:cs="Times New Roman"/>
          <w:sz w:val="32"/>
          <w:szCs w:val="32"/>
          <w:lang w:val="en-US" w:eastAsia="zh-CN"/>
        </w:rPr>
        <w:t>1.无（</w:t>
      </w:r>
      <w:r>
        <w:rPr>
          <w:rFonts w:hint="eastAsia" w:ascii="仿宋_GB2312" w:hAnsi="ˎ̥" w:eastAsia="仿宋_GB2312" w:cs="Times New Roman"/>
          <w:b/>
          <w:bCs/>
          <w:sz w:val="32"/>
          <w:szCs w:val="32"/>
          <w:lang w:val="en-US" w:eastAsia="zh-CN"/>
        </w:rPr>
        <w:t>类）</w:t>
      </w:r>
      <w:r>
        <w:rPr>
          <w:rFonts w:hint="eastAsia" w:ascii="仿宋_GB2312" w:hAnsi="ˎ̥" w:eastAsia="仿宋_GB2312" w:cs="Times New Roman"/>
          <w:sz w:val="32"/>
          <w:szCs w:val="32"/>
          <w:lang w:val="en-US" w:eastAsia="zh-CN"/>
        </w:rPr>
        <w:t>无</w:t>
      </w:r>
      <w:r>
        <w:rPr>
          <w:rFonts w:hint="eastAsia" w:ascii="仿宋_GB2312" w:hAnsi="ˎ̥" w:eastAsia="仿宋_GB2312" w:cs="Times New Roman"/>
          <w:b/>
          <w:bCs/>
          <w:sz w:val="32"/>
          <w:szCs w:val="32"/>
          <w:lang w:val="en-US" w:eastAsia="zh-CN"/>
        </w:rPr>
        <w:t>（款）</w:t>
      </w:r>
      <w:r>
        <w:rPr>
          <w:rFonts w:hint="eastAsia" w:ascii="仿宋_GB2312" w:hAnsi="ˎ̥" w:eastAsia="仿宋_GB2312" w:cs="Times New Roman"/>
          <w:sz w:val="32"/>
          <w:szCs w:val="32"/>
          <w:lang w:val="en-US" w:eastAsia="zh-CN"/>
        </w:rPr>
        <w:t>无</w:t>
      </w:r>
      <w:r>
        <w:rPr>
          <w:rFonts w:hint="eastAsia" w:ascii="仿宋_GB2312" w:hAnsi="ˎ̥" w:eastAsia="仿宋_GB2312" w:cs="Times New Roman"/>
          <w:b/>
          <w:bCs/>
          <w:sz w:val="32"/>
          <w:szCs w:val="32"/>
          <w:lang w:val="en-US" w:eastAsia="zh-CN"/>
        </w:rPr>
        <w:t>（项）</w:t>
      </w:r>
      <w:r>
        <w:rPr>
          <w:rFonts w:hint="eastAsia" w:ascii="仿宋_GB2312" w:hAnsi="ˎ̥" w:eastAsia="仿宋_GB2312" w:cs="Times New Roman"/>
          <w:sz w:val="32"/>
          <w:szCs w:val="32"/>
          <w:lang w:val="en-US" w:eastAsia="zh-CN"/>
        </w:rPr>
        <w:t>。</w:t>
      </w:r>
    </w:p>
    <w:p>
      <w:pPr>
        <w:tabs>
          <w:tab w:val="center" w:pos="4473"/>
        </w:tabs>
        <w:ind w:firstLine="640" w:firstLineChars="200"/>
        <w:rPr>
          <w:rFonts w:hint="eastAsia" w:ascii="仿宋_GB2312" w:hAnsi="ˎ̥" w:eastAsia="仿宋_GB2312" w:cs="Times New Roman"/>
          <w:sz w:val="32"/>
          <w:szCs w:val="32"/>
          <w:lang w:val="en-US" w:eastAsia="zh-CN"/>
        </w:rPr>
      </w:pPr>
      <w:r>
        <w:rPr>
          <w:rFonts w:hint="eastAsia" w:ascii="仿宋_GB2312" w:hAnsi="ˎ̥" w:eastAsia="仿宋_GB2312" w:cs="Times New Roman"/>
          <w:sz w:val="32"/>
          <w:szCs w:val="32"/>
          <w:lang w:val="en-US" w:eastAsia="zh-CN"/>
        </w:rPr>
        <w:t>年初预算为0万元，支出决算为0万元，完成年初预算的0%。决算数大于（小于）预算数的主要原因：本年度无此项安排。</w:t>
      </w:r>
    </w:p>
    <w:p>
      <w:pPr>
        <w:tabs>
          <w:tab w:val="center" w:pos="4473"/>
        </w:tabs>
        <w:ind w:firstLine="640" w:firstLineChars="200"/>
        <w:rPr>
          <w:rFonts w:hint="eastAsia" w:ascii="仿宋_GB2312" w:hAnsi="ˎ̥" w:eastAsia="仿宋_GB2312" w:cs="Times New Roman"/>
          <w:sz w:val="32"/>
          <w:szCs w:val="32"/>
          <w:lang w:eastAsia="zh-CN"/>
        </w:rPr>
      </w:pPr>
      <w:r>
        <w:rPr>
          <w:rFonts w:hint="eastAsia" w:ascii="仿宋_GB2312" w:hAnsi="ˎ̥" w:eastAsia="仿宋_GB2312" w:cs="Times New Roman"/>
          <w:sz w:val="32"/>
          <w:szCs w:val="32"/>
          <w:lang w:val="en-US" w:eastAsia="zh-CN"/>
        </w:rPr>
        <w:t>（根据各部门（单位）实际支出涉及的支出功能分类项级科目填列，本部分2020年决算相关数据取自财决公开08表）。</w:t>
      </w:r>
    </w:p>
    <w:p>
      <w:pPr>
        <w:ind w:firstLine="627" w:firstLineChars="196"/>
        <w:rPr>
          <w:rFonts w:hint="eastAsia" w:ascii="仿宋_GB2312" w:hAnsi="ˎ̥" w:eastAsia="楷体_GB2312"/>
          <w:sz w:val="32"/>
          <w:szCs w:val="32"/>
          <w:lang w:eastAsia="zh-CN"/>
        </w:rPr>
      </w:pPr>
      <w:r>
        <w:rPr>
          <w:rFonts w:hint="eastAsia" w:ascii="黑体" w:hAnsi="黑体" w:eastAsia="黑体" w:cs="黑体"/>
          <w:b w:val="0"/>
          <w:bCs/>
          <w:sz w:val="32"/>
          <w:szCs w:val="32"/>
          <w:lang w:eastAsia="zh-CN"/>
        </w:rPr>
        <w:t>九、</w:t>
      </w:r>
      <w:r>
        <w:rPr>
          <w:rFonts w:hint="eastAsia" w:ascii="黑体" w:hAnsi="黑体" w:eastAsia="黑体" w:cs="黑体"/>
          <w:b w:val="0"/>
          <w:bCs/>
          <w:sz w:val="32"/>
          <w:szCs w:val="32"/>
        </w:rPr>
        <w:t>一般公共预算财政拨款“三公”经费支出决算情况说明</w:t>
      </w:r>
    </w:p>
    <w:p>
      <w:pPr>
        <w:ind w:firstLine="643" w:firstLineChars="200"/>
        <w:rPr>
          <w:rFonts w:hint="eastAsia" w:ascii="楷体" w:hAnsi="楷体" w:eastAsia="楷体" w:cs="楷体"/>
          <w:sz w:val="32"/>
          <w:szCs w:val="32"/>
        </w:rPr>
      </w:pPr>
      <w:r>
        <w:rPr>
          <w:rFonts w:hint="eastAsia" w:ascii="楷体" w:hAnsi="楷体" w:eastAsia="楷体" w:cs="楷体"/>
          <w:b/>
          <w:sz w:val="32"/>
          <w:szCs w:val="32"/>
          <w:lang w:eastAsia="zh-CN"/>
        </w:rPr>
        <w:t>（一）</w:t>
      </w:r>
      <w:r>
        <w:rPr>
          <w:rFonts w:hint="eastAsia" w:ascii="楷体" w:hAnsi="楷体" w:eastAsia="楷体" w:cs="楷体"/>
          <w:b/>
          <w:sz w:val="32"/>
          <w:szCs w:val="32"/>
          <w:lang w:val="en-US" w:eastAsia="zh-CN"/>
        </w:rPr>
        <w:t>一般公共预算</w:t>
      </w:r>
      <w:r>
        <w:rPr>
          <w:rFonts w:hint="eastAsia" w:ascii="楷体" w:hAnsi="楷体" w:eastAsia="楷体" w:cs="楷体"/>
          <w:b/>
          <w:sz w:val="32"/>
          <w:szCs w:val="32"/>
        </w:rPr>
        <w:t>财政拨款“三公”经费支出决算总体情况说明。</w:t>
      </w:r>
    </w:p>
    <w:p>
      <w:pPr>
        <w:rPr>
          <w:rFonts w:hint="eastAsia" w:ascii="仿宋_GB2312" w:hAnsi="ˎ̥" w:eastAsia="仿宋_GB2312"/>
          <w:sz w:val="32"/>
          <w:szCs w:val="32"/>
        </w:rPr>
      </w:pPr>
      <w:r>
        <w:rPr>
          <w:rFonts w:hint="eastAsia" w:ascii="仿宋_GB2312" w:hAnsi="ˎ̥" w:eastAsia="仿宋_GB2312"/>
          <w:sz w:val="32"/>
          <w:szCs w:val="32"/>
          <w:lang w:val="en-US" w:eastAsia="zh-CN"/>
        </w:rPr>
        <w:t xml:space="preserve">    </w:t>
      </w:r>
      <w:r>
        <w:rPr>
          <w:rFonts w:hint="eastAsia" w:ascii="仿宋_GB2312" w:hAnsi="ˎ̥" w:eastAsia="仿宋_GB2312"/>
          <w:sz w:val="32"/>
          <w:szCs w:val="32"/>
          <w:lang w:eastAsia="zh-CN"/>
        </w:rPr>
        <w:t>2020年度</w:t>
      </w:r>
      <w:r>
        <w:rPr>
          <w:rFonts w:hint="eastAsia" w:ascii="仿宋_GB2312" w:hAnsi="ˎ̥" w:eastAsia="仿宋_GB2312"/>
          <w:sz w:val="32"/>
          <w:szCs w:val="32"/>
          <w:lang w:val="en-US" w:eastAsia="zh-CN"/>
        </w:rPr>
        <w:t>一般公共预算财政拨款</w:t>
      </w:r>
      <w:r>
        <w:rPr>
          <w:rFonts w:hint="eastAsia" w:ascii="仿宋_GB2312" w:hAnsi="ˎ̥" w:eastAsia="仿宋_GB2312"/>
          <w:sz w:val="32"/>
          <w:szCs w:val="32"/>
        </w:rPr>
        <w:t>“三公”经费支出预算为2.97万元，支出决算为1.38万元，完成预算的</w:t>
      </w:r>
      <w:r>
        <w:rPr>
          <w:rFonts w:hint="eastAsia" w:ascii="仿宋_GB2312" w:hAnsi="ˎ̥" w:eastAsia="仿宋_GB2312"/>
          <w:sz w:val="32"/>
          <w:szCs w:val="32"/>
          <w:lang w:val="en-US" w:eastAsia="zh-CN"/>
        </w:rPr>
        <w:t>46.46</w:t>
      </w:r>
      <w:r>
        <w:rPr>
          <w:rFonts w:hint="eastAsia" w:ascii="仿宋_GB2312" w:hAnsi="ˎ̥" w:eastAsia="仿宋_GB2312"/>
          <w:sz w:val="32"/>
          <w:szCs w:val="32"/>
        </w:rPr>
        <w:t>%</w:t>
      </w:r>
      <w:r>
        <w:rPr>
          <w:rFonts w:hint="eastAsia" w:ascii="仿宋_GB2312" w:hAnsi="ˎ̥" w:eastAsia="仿宋_GB2312"/>
          <w:sz w:val="32"/>
          <w:szCs w:val="32"/>
          <w:lang w:eastAsia="zh-CN"/>
        </w:rPr>
        <w:t>。</w:t>
      </w:r>
    </w:p>
    <w:p>
      <w:pPr>
        <w:rPr>
          <w:rFonts w:hint="eastAsia" w:ascii="楷体" w:hAnsi="楷体" w:eastAsia="楷体" w:cs="楷体"/>
          <w:b/>
          <w:bCs/>
          <w:sz w:val="32"/>
          <w:szCs w:val="32"/>
        </w:rPr>
      </w:pPr>
      <w:r>
        <w:rPr>
          <w:rFonts w:hint="eastAsia" w:ascii="楷体" w:hAnsi="楷体" w:eastAsia="楷体" w:cs="楷体"/>
          <w:b/>
          <w:bCs/>
          <w:sz w:val="32"/>
          <w:szCs w:val="32"/>
        </w:rPr>
        <w:t xml:space="preserve">  </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lang w:eastAsia="zh-CN"/>
        </w:rPr>
        <w:t>（二）一般公共预算</w:t>
      </w:r>
      <w:r>
        <w:rPr>
          <w:rFonts w:hint="eastAsia" w:ascii="楷体" w:hAnsi="楷体" w:eastAsia="楷体" w:cs="楷体"/>
          <w:b/>
          <w:bCs/>
          <w:sz w:val="32"/>
          <w:szCs w:val="32"/>
        </w:rPr>
        <w:t>财政拨款“三公”经费支出决算具体情况说明。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w:t>
      </w:r>
      <w:r>
        <w:rPr>
          <w:rFonts w:hint="eastAsia" w:ascii="仿宋_GB2312" w:hAnsi="ˎ̥" w:eastAsia="仿宋_GB2312"/>
          <w:sz w:val="32"/>
          <w:szCs w:val="32"/>
          <w:lang w:val="en-US" w:eastAsia="zh-CN"/>
        </w:rPr>
        <w:t>一般公共预算财政拨款</w:t>
      </w:r>
      <w:r>
        <w:rPr>
          <w:rFonts w:hint="eastAsia" w:ascii="仿宋_GB2312" w:hAnsi="ˎ̥" w:eastAsia="仿宋_GB2312"/>
          <w:sz w:val="32"/>
          <w:szCs w:val="32"/>
        </w:rPr>
        <w:t>“三公”经费支出决算中，因公出国（境）费支出决算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%；公务用车购置及运行费支出决算1.38万元，占</w:t>
      </w:r>
      <w:r>
        <w:rPr>
          <w:rFonts w:hint="eastAsia" w:ascii="仿宋_GB2312" w:hAnsi="ˎ̥" w:eastAsia="仿宋_GB2312"/>
          <w:sz w:val="32"/>
          <w:szCs w:val="32"/>
          <w:lang w:val="en-US" w:eastAsia="zh-CN"/>
        </w:rPr>
        <w:t>100</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%。具体情况如下：</w:t>
      </w:r>
    </w:p>
    <w:p>
      <w:pPr>
        <w:ind w:firstLine="643" w:firstLineChars="200"/>
        <w:rPr>
          <w:rFonts w:hint="eastAsia" w:ascii="仿宋_GB2312" w:hAnsi="ˎ̥" w:eastAsia="仿宋_GB2312"/>
          <w:sz w:val="32"/>
          <w:szCs w:val="32"/>
          <w:lang w:val="en-US" w:eastAsia="zh-CN"/>
        </w:rPr>
      </w:pPr>
      <w:r>
        <w:rPr>
          <w:rFonts w:hint="eastAsia" w:ascii="仿宋_GB2312" w:hAnsi="ˎ̥" w:eastAsia="仿宋_GB2312"/>
          <w:b/>
          <w:sz w:val="32"/>
          <w:szCs w:val="32"/>
          <w:lang w:val="en-US" w:eastAsia="zh-CN"/>
        </w:rPr>
        <w:t>1.</w:t>
      </w:r>
      <w:r>
        <w:rPr>
          <w:rFonts w:hint="eastAsia" w:ascii="仿宋_GB2312" w:hAnsi="ˎ̥" w:eastAsia="仿宋_GB2312"/>
          <w:b/>
          <w:sz w:val="32"/>
          <w:szCs w:val="32"/>
        </w:rPr>
        <w:t>因公出国（境）费</w:t>
      </w:r>
      <w:r>
        <w:rPr>
          <w:rFonts w:hint="eastAsia" w:ascii="仿宋_GB2312" w:hAnsi="ˎ̥" w:eastAsia="仿宋_GB2312"/>
          <w:sz w:val="32"/>
          <w:szCs w:val="32"/>
        </w:rPr>
        <w:t>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万元。全年安排因公出国（境）团组</w:t>
      </w:r>
      <w:r>
        <w:rPr>
          <w:rFonts w:hint="eastAsia" w:ascii="仿宋_GB2312" w:hAnsi="ˎ̥" w:eastAsia="仿宋_GB2312"/>
          <w:sz w:val="32"/>
          <w:szCs w:val="32"/>
          <w:lang w:val="en-US" w:eastAsia="zh-CN"/>
        </w:rPr>
        <w:t>0</w:t>
      </w:r>
      <w:r>
        <w:rPr>
          <w:rFonts w:hint="eastAsia" w:ascii="仿宋_GB2312" w:hAnsi="ˎ̥" w:eastAsia="仿宋_GB2312"/>
          <w:sz w:val="32"/>
          <w:szCs w:val="32"/>
        </w:rPr>
        <w:t>个，因公出国（境）</w:t>
      </w:r>
      <w:r>
        <w:rPr>
          <w:rFonts w:hint="eastAsia" w:ascii="仿宋_GB2312" w:hAnsi="ˎ̥" w:eastAsia="仿宋_GB2312"/>
          <w:sz w:val="32"/>
          <w:szCs w:val="32"/>
          <w:lang w:val="en-US" w:eastAsia="zh-CN"/>
        </w:rPr>
        <w:t>0</w:t>
      </w:r>
      <w:r>
        <w:rPr>
          <w:rFonts w:hint="eastAsia" w:ascii="仿宋_GB2312" w:hAnsi="ˎ̥" w:eastAsia="仿宋_GB2312"/>
          <w:sz w:val="32"/>
          <w:szCs w:val="32"/>
        </w:rPr>
        <w:t>人次。</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rPr>
        <w:t>因公出国（境）费支出决算</w:t>
      </w:r>
      <w:r>
        <w:rPr>
          <w:rFonts w:hint="eastAsia" w:ascii="仿宋_GB2312" w:hAnsi="ˎ̥" w:eastAsia="仿宋_GB2312"/>
          <w:sz w:val="32"/>
          <w:szCs w:val="32"/>
          <w:lang w:val="en-US" w:eastAsia="zh-CN"/>
        </w:rPr>
        <w:t>比预算数增加（减少）0万元，增长（下降）0%。</w:t>
      </w:r>
    </w:p>
    <w:p>
      <w:pPr>
        <w:numPr>
          <w:ilvl w:val="0"/>
          <w:numId w:val="0"/>
        </w:numPr>
        <w:ind w:firstLine="0" w:firstLineChars="0"/>
        <w:rPr>
          <w:rFonts w:hint="eastAsia" w:ascii="仿宋_GB2312" w:hAnsi="ˎ̥" w:eastAsia="仿宋_GB2312"/>
          <w:sz w:val="32"/>
          <w:szCs w:val="32"/>
        </w:rPr>
      </w:pPr>
      <w:r>
        <w:rPr>
          <w:rFonts w:hint="eastAsia" w:ascii="仿宋_GB2312" w:hAnsi="ˎ̥" w:eastAsia="仿宋_GB2312"/>
          <w:b/>
          <w:sz w:val="32"/>
          <w:szCs w:val="32"/>
          <w:lang w:val="en-US" w:eastAsia="zh-CN"/>
        </w:rPr>
        <w:t xml:space="preserve">    2.</w:t>
      </w:r>
      <w:r>
        <w:rPr>
          <w:rFonts w:hint="eastAsia" w:ascii="仿宋_GB2312" w:hAnsi="ˎ̥" w:eastAsia="仿宋_GB2312"/>
          <w:b/>
          <w:sz w:val="32"/>
          <w:szCs w:val="32"/>
        </w:rPr>
        <w:t>公务用车购置及运行费支出</w:t>
      </w:r>
      <w:r>
        <w:rPr>
          <w:rFonts w:hint="eastAsia" w:ascii="仿宋_GB2312" w:hAnsi="ˎ̥" w:eastAsia="仿宋_GB2312"/>
          <w:sz w:val="32"/>
          <w:szCs w:val="32"/>
        </w:rPr>
        <w:t>1.38万元。其中：</w:t>
      </w:r>
    </w:p>
    <w:p>
      <w:pPr>
        <w:numPr>
          <w:ilvl w:val="0"/>
          <w:numId w:val="0"/>
        </w:numPr>
        <w:ind w:firstLine="643" w:firstLineChars="200"/>
        <w:rPr>
          <w:rFonts w:hint="eastAsia" w:ascii="仿宋_GB2312" w:hAnsi="ˎ̥" w:eastAsia="仿宋_GB2312"/>
          <w:sz w:val="32"/>
          <w:szCs w:val="32"/>
          <w:highlight w:val="none"/>
        </w:rPr>
      </w:pPr>
      <w:r>
        <w:rPr>
          <w:rFonts w:hint="eastAsia" w:ascii="仿宋_GB2312" w:hAnsi="ˎ̥" w:eastAsia="仿宋_GB2312"/>
          <w:b/>
          <w:sz w:val="32"/>
          <w:szCs w:val="32"/>
        </w:rPr>
        <w:t>公务用车购置支出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万元，全年购置公务用车</w:t>
      </w:r>
      <w:r>
        <w:rPr>
          <w:rFonts w:hint="eastAsia" w:ascii="仿宋_GB2312" w:hAnsi="ˎ̥" w:eastAsia="仿宋_GB2312"/>
          <w:sz w:val="32"/>
          <w:szCs w:val="32"/>
          <w:lang w:val="en-US" w:eastAsia="zh-CN"/>
        </w:rPr>
        <w:t>0</w:t>
      </w:r>
      <w:r>
        <w:rPr>
          <w:rFonts w:hint="eastAsia" w:ascii="仿宋_GB2312" w:hAnsi="ˎ̥" w:eastAsia="仿宋_GB2312"/>
          <w:sz w:val="32"/>
          <w:szCs w:val="32"/>
        </w:rPr>
        <w:t>辆，年</w:t>
      </w:r>
      <w:r>
        <w:rPr>
          <w:rFonts w:hint="eastAsia" w:ascii="仿宋_GB2312" w:hAnsi="ˎ̥" w:eastAsia="仿宋_GB2312"/>
          <w:sz w:val="32"/>
          <w:szCs w:val="32"/>
          <w:highlight w:val="none"/>
        </w:rPr>
        <w:t>末公务用车保有量</w:t>
      </w:r>
      <w:r>
        <w:rPr>
          <w:rFonts w:hint="eastAsia" w:ascii="仿宋_GB2312" w:hAnsi="ˎ̥" w:eastAsia="仿宋_GB2312"/>
          <w:sz w:val="32"/>
          <w:szCs w:val="32"/>
          <w:highlight w:val="none"/>
          <w:lang w:val="en-US" w:eastAsia="zh-CN"/>
        </w:rPr>
        <w:t>1</w:t>
      </w:r>
      <w:r>
        <w:rPr>
          <w:rFonts w:hint="eastAsia" w:ascii="仿宋_GB2312" w:hAnsi="ˎ̥" w:eastAsia="仿宋_GB2312"/>
          <w:sz w:val="32"/>
          <w:szCs w:val="32"/>
          <w:highlight w:val="none"/>
        </w:rPr>
        <w:t>辆。</w:t>
      </w:r>
    </w:p>
    <w:p>
      <w:pPr>
        <w:numPr>
          <w:ilvl w:val="0"/>
          <w:numId w:val="0"/>
        </w:numPr>
        <w:ind w:firstLine="643" w:firstLineChars="200"/>
        <w:rPr>
          <w:rFonts w:hint="eastAsia" w:ascii="仿宋_GB2312" w:hAnsi="ˎ̥" w:eastAsia="仿宋_GB2312"/>
          <w:sz w:val="32"/>
          <w:szCs w:val="32"/>
          <w:highlight w:val="none"/>
        </w:rPr>
      </w:pPr>
      <w:r>
        <w:rPr>
          <w:rFonts w:hint="eastAsia" w:ascii="仿宋_GB2312" w:hAnsi="ˎ̥" w:eastAsia="仿宋_GB2312"/>
          <w:b/>
          <w:sz w:val="32"/>
          <w:szCs w:val="32"/>
          <w:highlight w:val="none"/>
        </w:rPr>
        <w:t>公务用车运行</w:t>
      </w:r>
      <w:r>
        <w:rPr>
          <w:rFonts w:hint="eastAsia" w:ascii="仿宋_GB2312" w:hAnsi="ˎ̥" w:eastAsia="仿宋_GB2312"/>
          <w:b/>
          <w:sz w:val="32"/>
          <w:szCs w:val="32"/>
          <w:highlight w:val="none"/>
          <w:lang w:eastAsia="zh-CN"/>
        </w:rPr>
        <w:t>维护费</w:t>
      </w:r>
      <w:r>
        <w:rPr>
          <w:rFonts w:hint="eastAsia" w:ascii="仿宋_GB2312" w:hAnsi="ˎ̥" w:eastAsia="仿宋_GB2312"/>
          <w:sz w:val="32"/>
          <w:szCs w:val="32"/>
          <w:highlight w:val="none"/>
        </w:rPr>
        <w:t>支出1.38万元，主要用于</w:t>
      </w:r>
      <w:r>
        <w:rPr>
          <w:rFonts w:hint="eastAsia" w:ascii="仿宋_GB2312" w:hAnsi="ˎ̥" w:eastAsia="仿宋_GB2312"/>
          <w:sz w:val="32"/>
          <w:szCs w:val="32"/>
          <w:highlight w:val="none"/>
          <w:lang w:eastAsia="zh-CN"/>
        </w:rPr>
        <w:t>公务车辆的保险及维修费用</w:t>
      </w:r>
      <w:r>
        <w:rPr>
          <w:rFonts w:hint="eastAsia" w:ascii="仿宋_GB2312" w:hAnsi="ˎ̥" w:eastAsia="仿宋_GB2312"/>
          <w:sz w:val="32"/>
          <w:szCs w:val="32"/>
          <w:highlight w:val="none"/>
        </w:rPr>
        <w:t>。</w:t>
      </w:r>
    </w:p>
    <w:p>
      <w:pPr>
        <w:ind w:firstLine="640" w:firstLineChars="200"/>
        <w:rPr>
          <w:rFonts w:hint="eastAsia" w:ascii="仿宋_GB2312" w:hAnsi="ˎ̥" w:eastAsia="仿宋_GB2312"/>
          <w:b w:val="0"/>
          <w:bCs/>
          <w:sz w:val="32"/>
          <w:szCs w:val="32"/>
          <w:highlight w:val="none"/>
          <w:lang w:val="en-US" w:eastAsia="zh-CN"/>
        </w:rPr>
      </w:pPr>
      <w:r>
        <w:rPr>
          <w:rFonts w:hint="eastAsia" w:ascii="仿宋_GB2312" w:hAnsi="ˎ̥" w:eastAsia="仿宋_GB2312"/>
          <w:b w:val="0"/>
          <w:bCs/>
          <w:sz w:val="32"/>
          <w:szCs w:val="32"/>
          <w:highlight w:val="none"/>
        </w:rPr>
        <w:t>公务用车购置及运行费支出</w:t>
      </w:r>
      <w:r>
        <w:rPr>
          <w:rFonts w:hint="eastAsia" w:ascii="仿宋_GB2312" w:hAnsi="ˎ̥" w:eastAsia="仿宋_GB2312"/>
          <w:b w:val="0"/>
          <w:bCs/>
          <w:sz w:val="32"/>
          <w:szCs w:val="32"/>
          <w:highlight w:val="none"/>
          <w:lang w:val="en-US" w:eastAsia="zh-CN"/>
        </w:rPr>
        <w:t>决算数</w:t>
      </w:r>
      <w:r>
        <w:rPr>
          <w:rFonts w:hint="eastAsia" w:ascii="仿宋_GB2312" w:hAnsi="ˎ̥" w:eastAsia="仿宋_GB2312"/>
          <w:sz w:val="32"/>
          <w:szCs w:val="32"/>
          <w:highlight w:val="none"/>
          <w:lang w:val="en-US" w:eastAsia="zh-CN"/>
        </w:rPr>
        <w:t>比预算数减少1.59万元，下降46.46%。主要原因是</w:t>
      </w:r>
      <w:r>
        <w:rPr>
          <w:rFonts w:hint="eastAsia" w:ascii="仿宋_GB2312" w:hAnsi="ˎ̥" w:eastAsia="仿宋_GB2312" w:cs="Times New Roman"/>
          <w:sz w:val="32"/>
          <w:szCs w:val="32"/>
          <w:highlight w:val="none"/>
          <w:lang w:val="en-US" w:eastAsia="zh-CN"/>
        </w:rPr>
        <w:t>执行八项规定,厉行节约</w:t>
      </w:r>
      <w:r>
        <w:rPr>
          <w:rFonts w:hint="eastAsia" w:ascii="仿宋_GB2312" w:hAnsi="ˎ̥" w:eastAsia="仿宋_GB2312"/>
          <w:sz w:val="32"/>
          <w:szCs w:val="32"/>
          <w:highlight w:val="none"/>
          <w:lang w:val="en-US" w:eastAsia="zh-CN"/>
        </w:rPr>
        <w:t>。</w:t>
      </w:r>
    </w:p>
    <w:p>
      <w:pPr>
        <w:numPr>
          <w:ilvl w:val="0"/>
          <w:numId w:val="0"/>
        </w:numPr>
        <w:ind w:left="0" w:leftChars="0" w:firstLine="0" w:firstLineChars="0"/>
        <w:rPr>
          <w:rFonts w:hint="eastAsia" w:ascii="仿宋_GB2312" w:hAnsi="ˎ̥" w:eastAsia="仿宋_GB2312"/>
          <w:sz w:val="32"/>
          <w:szCs w:val="32"/>
          <w:lang w:val="en-US" w:eastAsia="zh-CN"/>
        </w:rPr>
      </w:pPr>
      <w:r>
        <w:rPr>
          <w:rFonts w:hint="eastAsia" w:ascii="仿宋_GB2312" w:hAnsi="ˎ̥" w:eastAsia="仿宋_GB2312"/>
          <w:b/>
          <w:sz w:val="32"/>
          <w:szCs w:val="32"/>
          <w:lang w:val="en-US" w:eastAsia="zh-CN"/>
        </w:rPr>
        <w:t xml:space="preserve">    3.</w:t>
      </w:r>
      <w:r>
        <w:rPr>
          <w:rFonts w:hint="eastAsia" w:ascii="仿宋_GB2312" w:hAnsi="ˎ̥" w:eastAsia="仿宋_GB2312"/>
          <w:b/>
          <w:sz w:val="32"/>
          <w:szCs w:val="32"/>
        </w:rPr>
        <w:t>公务接待费支出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val="en-US" w:eastAsia="zh-CN"/>
        </w:rPr>
        <w:t>其中：</w:t>
      </w:r>
    </w:p>
    <w:p>
      <w:pPr>
        <w:numPr>
          <w:ilvl w:val="0"/>
          <w:numId w:val="0"/>
        </w:numPr>
        <w:ind w:left="0" w:leftChars="0" w:firstLine="643" w:firstLineChars="200"/>
        <w:rPr>
          <w:rFonts w:hint="eastAsia" w:ascii="仿宋_GB2312" w:hAnsi="ˎ̥" w:eastAsia="仿宋_GB2312"/>
          <w:sz w:val="32"/>
          <w:szCs w:val="32"/>
        </w:rPr>
      </w:pPr>
      <w:r>
        <w:rPr>
          <w:rFonts w:hint="eastAsia" w:ascii="仿宋_GB2312" w:hAnsi="ˎ̥" w:eastAsia="仿宋_GB2312"/>
          <w:b/>
          <w:sz w:val="32"/>
          <w:szCs w:val="32"/>
          <w:lang w:eastAsia="zh-CN"/>
        </w:rPr>
        <w:t>国内接待费</w:t>
      </w:r>
      <w:r>
        <w:rPr>
          <w:rFonts w:hint="eastAsia" w:ascii="仿宋_GB2312" w:hAnsi="ˎ̥" w:eastAsia="仿宋_GB2312"/>
          <w:sz w:val="32"/>
          <w:szCs w:val="32"/>
        </w:rPr>
        <w:t>支出万元，</w:t>
      </w:r>
      <w:r>
        <w:rPr>
          <w:rFonts w:hint="eastAsia" w:ascii="仿宋_GB2312" w:hAnsi="ˎ̥" w:eastAsia="仿宋_GB2312"/>
          <w:sz w:val="32"/>
          <w:szCs w:val="32"/>
          <w:lang w:eastAsia="zh-CN"/>
        </w:rPr>
        <w:t>国内公务接待</w:t>
      </w:r>
      <w:r>
        <w:rPr>
          <w:rFonts w:hint="eastAsia" w:ascii="仿宋_GB2312" w:hAnsi="ˎ̥" w:eastAsia="仿宋_GB2312"/>
          <w:sz w:val="32"/>
          <w:szCs w:val="32"/>
          <w:lang w:val="en-US" w:eastAsia="zh-CN"/>
        </w:rPr>
        <w:t>0</w:t>
      </w:r>
      <w:r>
        <w:rPr>
          <w:rFonts w:hint="eastAsia" w:ascii="仿宋_GB2312" w:hAnsi="ˎ̥" w:eastAsia="仿宋_GB2312"/>
          <w:sz w:val="32"/>
          <w:szCs w:val="32"/>
          <w:lang w:eastAsia="zh-CN"/>
        </w:rPr>
        <w:t>批次，接待</w:t>
      </w:r>
      <w:r>
        <w:rPr>
          <w:rFonts w:hint="eastAsia" w:ascii="仿宋_GB2312" w:hAnsi="ˎ̥" w:eastAsia="仿宋_GB2312"/>
          <w:sz w:val="32"/>
          <w:szCs w:val="32"/>
          <w:lang w:val="en-US" w:eastAsia="zh-CN"/>
        </w:rPr>
        <w:t>0</w:t>
      </w:r>
      <w:r>
        <w:rPr>
          <w:rFonts w:hint="eastAsia" w:ascii="仿宋_GB2312" w:hAnsi="ˎ̥" w:eastAsia="仿宋_GB2312"/>
          <w:sz w:val="32"/>
          <w:szCs w:val="32"/>
          <w:lang w:eastAsia="zh-CN"/>
        </w:rPr>
        <w:t>人次；</w:t>
      </w:r>
    </w:p>
    <w:p>
      <w:pPr>
        <w:numPr>
          <w:ilvl w:val="0"/>
          <w:numId w:val="0"/>
        </w:numPr>
        <w:ind w:left="0" w:leftChars="0"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国（境）外接待费</w:t>
      </w:r>
      <w:r>
        <w:rPr>
          <w:rFonts w:hint="eastAsia" w:ascii="仿宋_GB2312" w:hAnsi="ˎ̥" w:eastAsia="仿宋_GB2312"/>
          <w:sz w:val="32"/>
          <w:szCs w:val="32"/>
          <w:lang w:eastAsia="zh-CN"/>
        </w:rPr>
        <w:t>支出</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万元，</w:t>
      </w:r>
      <w:r>
        <w:rPr>
          <w:rFonts w:hint="eastAsia" w:ascii="仿宋_GB2312" w:hAnsi="ˎ̥" w:eastAsia="仿宋_GB2312"/>
          <w:sz w:val="32"/>
          <w:szCs w:val="32"/>
        </w:rPr>
        <w:t>国（境）外公务接待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rPr>
        <w:t>批次</w:t>
      </w:r>
      <w:r>
        <w:rPr>
          <w:rFonts w:hint="eastAsia" w:ascii="仿宋_GB2312" w:hAnsi="ˎ̥" w:eastAsia="仿宋_GB2312"/>
          <w:sz w:val="32"/>
          <w:szCs w:val="32"/>
          <w:lang w:eastAsia="zh-CN"/>
        </w:rPr>
        <w:t>，接待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人次；</w:t>
      </w:r>
    </w:p>
    <w:p>
      <w:pPr>
        <w:numPr>
          <w:ilvl w:val="0"/>
          <w:numId w:val="0"/>
        </w:numPr>
        <w:ind w:left="0" w:leftChars="0"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highlight w:val="none"/>
          <w:lang w:val="en-US" w:eastAsia="zh-CN"/>
        </w:rPr>
        <w:t>公务接待费支出决算数比预算数增加（减少）0万元，增长（下降）0%。</w:t>
      </w:r>
    </w:p>
    <w:p>
      <w:pPr>
        <w:ind w:firstLine="627" w:firstLineChars="196"/>
        <w:rPr>
          <w:rFonts w:hint="eastAsia" w:ascii="仿宋_GB2312" w:hAnsi="ˎ̥" w:eastAsia="楷体_GB2312"/>
          <w:sz w:val="32"/>
          <w:szCs w:val="32"/>
          <w:lang w:eastAsia="zh-CN"/>
        </w:rPr>
      </w:pPr>
      <w:r>
        <w:rPr>
          <w:rFonts w:hint="eastAsia" w:ascii="黑体" w:hAnsi="黑体" w:eastAsia="黑体" w:cs="黑体"/>
          <w:bCs/>
          <w:sz w:val="32"/>
          <w:szCs w:val="32"/>
          <w:lang w:val="en-US" w:eastAsia="zh-CN"/>
        </w:rPr>
        <w:t>十、</w:t>
      </w:r>
      <w:r>
        <w:rPr>
          <w:rFonts w:hint="eastAsia" w:ascii="黑体" w:hAnsi="黑体" w:eastAsia="黑体" w:cs="黑体"/>
          <w:b w:val="0"/>
          <w:bCs/>
          <w:sz w:val="32"/>
          <w:szCs w:val="32"/>
          <w:lang w:eastAsia="zh-CN"/>
        </w:rPr>
        <w:t>政府性基金</w:t>
      </w:r>
      <w:r>
        <w:rPr>
          <w:rFonts w:hint="eastAsia" w:ascii="黑体" w:hAnsi="黑体" w:eastAsia="黑体" w:cs="黑体"/>
          <w:b w:val="0"/>
          <w:bCs/>
          <w:sz w:val="32"/>
          <w:szCs w:val="32"/>
        </w:rPr>
        <w:t>预算财政拨款“三公”经费支出决算情况说明</w:t>
      </w:r>
    </w:p>
    <w:p>
      <w:pPr>
        <w:numPr>
          <w:ilvl w:val="0"/>
          <w:numId w:val="0"/>
        </w:numPr>
        <w:ind w:left="0" w:leftChars="0"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w:t>
      </w:r>
      <w:r>
        <w:rPr>
          <w:rFonts w:hint="eastAsia" w:ascii="仿宋_GB2312" w:hAnsi="ˎ̥" w:eastAsia="仿宋_GB2312"/>
          <w:sz w:val="32"/>
          <w:szCs w:val="32"/>
          <w:lang w:val="en-US" w:eastAsia="zh-CN"/>
        </w:rPr>
        <w:t>政府性基金预算财政拨款</w:t>
      </w:r>
      <w:r>
        <w:rPr>
          <w:rFonts w:hint="eastAsia" w:ascii="仿宋_GB2312" w:hAnsi="ˎ̥" w:eastAsia="仿宋_GB2312"/>
          <w:sz w:val="32"/>
          <w:szCs w:val="32"/>
        </w:rPr>
        <w:t>“三公”经费支出</w:t>
      </w:r>
      <w:r>
        <w:rPr>
          <w:rFonts w:hint="eastAsia" w:ascii="仿宋_GB2312" w:hAnsi="ˎ̥" w:eastAsia="仿宋_GB2312"/>
          <w:sz w:val="32"/>
          <w:szCs w:val="32"/>
          <w:lang w:eastAsia="zh-CN"/>
        </w:rPr>
        <w:t>合计</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。其中：</w:t>
      </w:r>
      <w:r>
        <w:rPr>
          <w:rFonts w:hint="eastAsia" w:ascii="仿宋_GB2312" w:hAnsi="ˎ̥" w:eastAsia="仿宋_GB2312"/>
          <w:sz w:val="32"/>
          <w:szCs w:val="32"/>
        </w:rPr>
        <w:t>因公出国（境）费支出决算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%；公务用车购置及运行费支出决算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r>
        <w:rPr>
          <w:rFonts w:hint="eastAsia" w:ascii="仿宋_GB2312" w:hAnsi="ˎ̥" w:eastAsia="仿宋_GB2312" w:cs="Times New Roman"/>
          <w:sz w:val="32"/>
          <w:szCs w:val="32"/>
          <w:lang w:val="en-US" w:eastAsia="zh-CN"/>
        </w:rPr>
        <w:t>本年度无此项安排。</w:t>
      </w:r>
    </w:p>
    <w:p>
      <w:pPr>
        <w:ind w:firstLine="627" w:firstLineChars="196"/>
        <w:rPr>
          <w:rFonts w:hint="eastAsia" w:ascii="仿宋_GB2312" w:hAnsi="ˎ̥" w:eastAsia="楷体_GB2312"/>
          <w:sz w:val="32"/>
          <w:szCs w:val="32"/>
          <w:lang w:eastAsia="zh-CN"/>
        </w:rPr>
      </w:pPr>
      <w:r>
        <w:rPr>
          <w:rFonts w:hint="eastAsia" w:ascii="黑体" w:hAnsi="黑体" w:eastAsia="黑体" w:cs="黑体"/>
          <w:bCs/>
          <w:sz w:val="32"/>
          <w:szCs w:val="32"/>
          <w:lang w:val="en-US" w:eastAsia="zh-CN"/>
        </w:rPr>
        <w:t>十一、</w:t>
      </w:r>
      <w:r>
        <w:rPr>
          <w:rFonts w:hint="eastAsia" w:ascii="黑体" w:hAnsi="黑体" w:eastAsia="黑体" w:cs="黑体"/>
          <w:b w:val="0"/>
          <w:bCs/>
          <w:sz w:val="32"/>
          <w:szCs w:val="32"/>
          <w:lang w:eastAsia="zh-CN"/>
        </w:rPr>
        <w:t>国有资本经营</w:t>
      </w:r>
      <w:r>
        <w:rPr>
          <w:rFonts w:hint="eastAsia" w:ascii="黑体" w:hAnsi="黑体" w:eastAsia="黑体" w:cs="黑体"/>
          <w:b w:val="0"/>
          <w:bCs/>
          <w:sz w:val="32"/>
          <w:szCs w:val="32"/>
        </w:rPr>
        <w:t>预算财政拨款“三公”经费支出决算情况说明</w:t>
      </w:r>
    </w:p>
    <w:p>
      <w:pPr>
        <w:numPr>
          <w:ilvl w:val="0"/>
          <w:numId w:val="0"/>
        </w:numPr>
        <w:ind w:left="0" w:leftChars="0"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w:t>
      </w:r>
      <w:r>
        <w:rPr>
          <w:rFonts w:hint="eastAsia" w:ascii="仿宋_GB2312" w:hAnsi="ˎ̥" w:eastAsia="仿宋_GB2312"/>
          <w:sz w:val="32"/>
          <w:szCs w:val="32"/>
          <w:lang w:val="en-US" w:eastAsia="zh-CN"/>
        </w:rPr>
        <w:t>国有资本经营预算财政拨款</w:t>
      </w:r>
      <w:r>
        <w:rPr>
          <w:rFonts w:hint="eastAsia" w:ascii="仿宋_GB2312" w:hAnsi="ˎ̥" w:eastAsia="仿宋_GB2312"/>
          <w:sz w:val="32"/>
          <w:szCs w:val="32"/>
        </w:rPr>
        <w:t>“三公”经费支出</w:t>
      </w:r>
      <w:r>
        <w:rPr>
          <w:rFonts w:hint="eastAsia" w:ascii="仿宋_GB2312" w:hAnsi="ˎ̥" w:eastAsia="仿宋_GB2312"/>
          <w:sz w:val="32"/>
          <w:szCs w:val="32"/>
          <w:lang w:eastAsia="zh-CN"/>
        </w:rPr>
        <w:t>合计</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。其中：</w:t>
      </w:r>
      <w:r>
        <w:rPr>
          <w:rFonts w:hint="eastAsia" w:ascii="仿宋_GB2312" w:hAnsi="ˎ̥" w:eastAsia="仿宋_GB2312"/>
          <w:sz w:val="32"/>
          <w:szCs w:val="32"/>
        </w:rPr>
        <w:t>因公出国（境）费支出决算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%；公务用车购置及运行费支出决算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r>
        <w:rPr>
          <w:rFonts w:hint="eastAsia" w:ascii="仿宋_GB2312" w:hAnsi="ˎ̥" w:eastAsia="仿宋_GB2312" w:cs="Times New Roman"/>
          <w:sz w:val="32"/>
          <w:szCs w:val="32"/>
          <w:lang w:val="en-US" w:eastAsia="zh-CN"/>
        </w:rPr>
        <w:t>本年度无此项安排。</w:t>
      </w:r>
      <w:bookmarkStart w:id="113" w:name="_GoBack"/>
      <w:bookmarkEnd w:id="113"/>
    </w:p>
    <w:p>
      <w:pPr>
        <w:ind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十二、</w:t>
      </w:r>
      <w:r>
        <w:rPr>
          <w:rFonts w:hint="eastAsia" w:ascii="黑体" w:hAnsi="黑体" w:eastAsia="黑体" w:cs="黑体"/>
          <w:b w:val="0"/>
          <w:bCs/>
          <w:sz w:val="32"/>
          <w:szCs w:val="32"/>
        </w:rPr>
        <w:t>预算绩效情况说明</w:t>
      </w:r>
      <w:r>
        <w:rPr>
          <w:rFonts w:hint="eastAsia" w:ascii="黑体" w:hAnsi="黑体" w:eastAsia="黑体" w:cs="黑体"/>
          <w:b w:val="0"/>
          <w:bCs/>
          <w:sz w:val="32"/>
          <w:szCs w:val="32"/>
          <w:lang w:eastAsia="zh-CN"/>
        </w:rPr>
        <w:t>。</w:t>
      </w:r>
    </w:p>
    <w:p>
      <w:pPr>
        <w:spacing w:line="578"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lang w:eastAsia="zh-CN"/>
        </w:rPr>
        <w:t>（一）</w:t>
      </w:r>
      <w:r>
        <w:rPr>
          <w:rFonts w:hint="eastAsia" w:ascii="楷体" w:hAnsi="楷体" w:eastAsia="楷体" w:cs="楷体"/>
          <w:b/>
          <w:sz w:val="32"/>
          <w:szCs w:val="32"/>
        </w:rPr>
        <w:t>绩效管理工作开展情况。</w:t>
      </w:r>
    </w:p>
    <w:p>
      <w:pPr>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根据财政预算</w:t>
      </w:r>
      <w:r>
        <w:rPr>
          <w:rFonts w:hint="eastAsia" w:ascii="仿宋_GB2312" w:eastAsia="仿宋_GB2312"/>
          <w:sz w:val="32"/>
          <w:szCs w:val="32"/>
          <w:lang w:eastAsia="zh-CN"/>
        </w:rPr>
        <w:t>绩效</w:t>
      </w:r>
      <w:r>
        <w:rPr>
          <w:rFonts w:hint="eastAsia" w:ascii="仿宋_GB2312" w:eastAsia="仿宋_GB2312"/>
          <w:sz w:val="32"/>
          <w:szCs w:val="32"/>
        </w:rPr>
        <w:t>管理要求，我单位组织对</w:t>
      </w:r>
      <w:r>
        <w:rPr>
          <w:rFonts w:hint="eastAsia" w:ascii="仿宋_GB2312" w:eastAsia="仿宋_GB2312"/>
          <w:sz w:val="32"/>
          <w:szCs w:val="32"/>
          <w:lang w:eastAsia="zh-CN"/>
        </w:rPr>
        <w:t>2020年度</w:t>
      </w:r>
      <w:r>
        <w:rPr>
          <w:rFonts w:hint="eastAsia" w:ascii="仿宋_GB2312" w:eastAsia="仿宋_GB2312"/>
          <w:sz w:val="32"/>
          <w:szCs w:val="32"/>
        </w:rPr>
        <w:t>一般公共预算项目支出全面开展绩效自评。自评项目</w:t>
      </w:r>
      <w:r>
        <w:rPr>
          <w:rFonts w:hint="eastAsia" w:ascii="仿宋_GB2312" w:eastAsia="仿宋_GB2312"/>
          <w:sz w:val="32"/>
          <w:szCs w:val="32"/>
          <w:lang w:val="en-US" w:eastAsia="zh-CN"/>
        </w:rPr>
        <w:t>1</w:t>
      </w:r>
      <w:r>
        <w:rPr>
          <w:rFonts w:hint="eastAsia" w:ascii="仿宋_GB2312" w:eastAsia="仿宋_GB2312"/>
          <w:sz w:val="32"/>
          <w:szCs w:val="32"/>
        </w:rPr>
        <w:t>个，共涉及资金</w:t>
      </w:r>
      <w:r>
        <w:rPr>
          <w:rFonts w:hint="eastAsia" w:ascii="仿宋_GB2312" w:eastAsia="仿宋_GB2312"/>
          <w:sz w:val="32"/>
          <w:szCs w:val="32"/>
          <w:lang w:val="en-US" w:eastAsia="zh-CN"/>
        </w:rPr>
        <w:t>160</w:t>
      </w:r>
      <w:r>
        <w:rPr>
          <w:rFonts w:hint="eastAsia" w:ascii="仿宋_GB2312" w:eastAsia="仿宋_GB2312"/>
          <w:sz w:val="32"/>
          <w:szCs w:val="32"/>
        </w:rPr>
        <w:t>万元，自评覆盖率达到</w:t>
      </w:r>
      <w:r>
        <w:rPr>
          <w:rFonts w:hint="eastAsia" w:ascii="仿宋_GB2312" w:eastAsia="仿宋_GB2312"/>
          <w:sz w:val="32"/>
          <w:szCs w:val="32"/>
          <w:lang w:val="en-US" w:eastAsia="zh-CN"/>
        </w:rPr>
        <w:t>100</w:t>
      </w:r>
      <w:r>
        <w:rPr>
          <w:rFonts w:hint="eastAsia" w:ascii="仿宋_GB2312" w:eastAsia="仿宋_GB2312"/>
          <w:sz w:val="32"/>
          <w:szCs w:val="32"/>
        </w:rPr>
        <w:t>%。</w:t>
      </w:r>
    </w:p>
    <w:p>
      <w:pPr>
        <w:ind w:firstLineChars="200"/>
        <w:rPr>
          <w:rFonts w:hint="eastAsia" w:ascii="仿宋_GB2312" w:eastAsia="仿宋_GB2312"/>
          <w:sz w:val="32"/>
          <w:szCs w:val="32"/>
        </w:rPr>
      </w:pPr>
      <w:r>
        <w:rPr>
          <w:rFonts w:hint="eastAsia" w:ascii="仿宋_GB2312" w:eastAsia="仿宋_GB2312"/>
          <w:sz w:val="32"/>
          <w:szCs w:val="32"/>
          <w:lang w:eastAsia="zh-CN"/>
        </w:rPr>
        <w:t>我单位</w:t>
      </w:r>
      <w:r>
        <w:rPr>
          <w:rFonts w:hint="eastAsia" w:ascii="仿宋_GB2312" w:eastAsia="仿宋_GB2312"/>
          <w:sz w:val="32"/>
          <w:szCs w:val="32"/>
        </w:rPr>
        <w:t>组织对“</w:t>
      </w:r>
      <w:r>
        <w:rPr>
          <w:rFonts w:hint="eastAsia" w:ascii="仿宋_GB2312" w:eastAsia="仿宋_GB2312"/>
          <w:sz w:val="32"/>
          <w:szCs w:val="32"/>
          <w:lang w:eastAsia="zh-CN"/>
        </w:rPr>
        <w:t>法制教育</w:t>
      </w:r>
      <w:r>
        <w:rPr>
          <w:rFonts w:hint="eastAsia" w:ascii="仿宋_GB2312" w:eastAsia="仿宋_GB2312"/>
          <w:sz w:val="32"/>
          <w:szCs w:val="32"/>
        </w:rPr>
        <w:t>”</w:t>
      </w:r>
      <w:r>
        <w:rPr>
          <w:rFonts w:hint="eastAsia" w:ascii="仿宋_GB2312" w:eastAsia="仿宋_GB2312"/>
          <w:sz w:val="32"/>
          <w:szCs w:val="32"/>
          <w:lang w:val="en-US" w:eastAsia="zh-CN"/>
        </w:rPr>
        <w:t>1个</w:t>
      </w:r>
      <w:r>
        <w:rPr>
          <w:rFonts w:hint="eastAsia" w:ascii="仿宋_GB2312" w:eastAsia="仿宋_GB2312"/>
          <w:sz w:val="32"/>
          <w:szCs w:val="32"/>
        </w:rPr>
        <w:t>项目</w:t>
      </w:r>
      <w:r>
        <w:rPr>
          <w:rFonts w:hint="eastAsia" w:ascii="仿宋_GB2312" w:eastAsia="仿宋_GB2312"/>
          <w:sz w:val="32"/>
          <w:szCs w:val="32"/>
          <w:lang w:eastAsia="zh-CN"/>
        </w:rPr>
        <w:t>开展了部门</w:t>
      </w:r>
      <w:r>
        <w:rPr>
          <w:rFonts w:hint="eastAsia" w:ascii="仿宋_GB2312" w:eastAsia="仿宋_GB2312"/>
          <w:sz w:val="32"/>
          <w:szCs w:val="32"/>
        </w:rPr>
        <w:t>评价，涉及资金</w:t>
      </w:r>
      <w:r>
        <w:rPr>
          <w:rFonts w:hint="eastAsia" w:ascii="仿宋_GB2312" w:eastAsia="仿宋_GB2312"/>
          <w:sz w:val="32"/>
          <w:szCs w:val="32"/>
          <w:lang w:val="en-US" w:eastAsia="zh-CN"/>
        </w:rPr>
        <w:t>160</w:t>
      </w:r>
      <w:r>
        <w:rPr>
          <w:rFonts w:hint="eastAsia" w:ascii="仿宋_GB2312" w:eastAsia="仿宋_GB2312"/>
          <w:sz w:val="32"/>
          <w:szCs w:val="32"/>
        </w:rPr>
        <w:t>万元。从评价情况来看，</w:t>
      </w:r>
      <w:r>
        <w:rPr>
          <w:rFonts w:hint="eastAsia" w:ascii="仿宋_GB2312" w:eastAsia="仿宋_GB2312"/>
          <w:sz w:val="32"/>
          <w:szCs w:val="32"/>
          <w:lang w:eastAsia="zh-CN"/>
        </w:rPr>
        <w:t>项目支出绩效目标完成情况良好</w:t>
      </w:r>
      <w:r>
        <w:rPr>
          <w:rFonts w:hint="eastAsia" w:ascii="仿宋_GB2312" w:eastAsia="仿宋_GB2312"/>
          <w:sz w:val="32"/>
          <w:szCs w:val="32"/>
        </w:rPr>
        <w:t>。</w:t>
      </w:r>
    </w:p>
    <w:p>
      <w:pPr>
        <w:ind w:firstLineChars="200"/>
        <w:rPr>
          <w:rFonts w:hint="eastAsia" w:ascii="仿宋_GB2312" w:eastAsia="仿宋_GB2312"/>
          <w:color w:val="0000FF"/>
          <w:sz w:val="32"/>
          <w:szCs w:val="32"/>
        </w:rPr>
      </w:pPr>
      <w:r>
        <w:rPr>
          <w:rFonts w:hint="eastAsia" w:ascii="仿宋_GB2312" w:eastAsia="仿宋_GB2312"/>
          <w:sz w:val="31"/>
          <w:szCs w:val="31"/>
        </w:rPr>
        <w:t>我单位开展整体支出绩效评价，涉及资金</w:t>
      </w:r>
      <w:r>
        <w:rPr>
          <w:rFonts w:hint="eastAsia" w:ascii="仿宋_GB2312" w:eastAsia="仿宋_GB2312"/>
          <w:sz w:val="31"/>
          <w:szCs w:val="31"/>
          <w:lang w:val="en-US" w:eastAsia="zh-CN"/>
        </w:rPr>
        <w:t>160</w:t>
      </w:r>
      <w:r>
        <w:rPr>
          <w:rFonts w:hint="eastAsia" w:ascii="仿宋_GB2312" w:eastAsia="仿宋_GB2312"/>
          <w:sz w:val="31"/>
          <w:szCs w:val="31"/>
        </w:rPr>
        <w:t>万元。从评价情况来看，绩效评价整体成果较好。</w:t>
      </w:r>
    </w:p>
    <w:p>
      <w:pPr>
        <w:spacing w:line="578" w:lineRule="exact"/>
        <w:ind w:firstLine="622" w:firstLineChars="200"/>
        <w:rPr>
          <w:rFonts w:ascii="楷体" w:hAnsi="楷体" w:eastAsia="楷体" w:cs="楷体"/>
          <w:b/>
          <w:sz w:val="31"/>
          <w:szCs w:val="31"/>
        </w:rPr>
      </w:pPr>
      <w:r>
        <w:rPr>
          <w:rFonts w:hint="eastAsia" w:ascii="楷体" w:hAnsi="楷体" w:eastAsia="楷体" w:cs="楷体"/>
          <w:b/>
          <w:sz w:val="31"/>
          <w:szCs w:val="31"/>
        </w:rPr>
        <w:t>（二）部门决算中项目绩效自评结果。</w:t>
      </w:r>
    </w:p>
    <w:p>
      <w:pPr>
        <w:ind w:firstLine="620" w:firstLineChars="200"/>
        <w:rPr>
          <w:rFonts w:hint="eastAsia" w:ascii="仿宋_GB2312" w:eastAsia="仿宋_GB2312"/>
          <w:sz w:val="31"/>
          <w:szCs w:val="31"/>
        </w:rPr>
      </w:pPr>
      <w:r>
        <w:rPr>
          <w:rFonts w:hint="eastAsia" w:ascii="仿宋_GB2312" w:eastAsia="仿宋_GB2312"/>
          <w:sz w:val="31"/>
          <w:szCs w:val="31"/>
          <w:lang w:eastAsia="zh-CN"/>
        </w:rPr>
        <w:t>法制</w:t>
      </w:r>
      <w:r>
        <w:rPr>
          <w:rFonts w:hint="eastAsia" w:ascii="仿宋_GB2312" w:eastAsia="仿宋_GB2312"/>
          <w:sz w:val="31"/>
          <w:szCs w:val="31"/>
        </w:rPr>
        <w:t>项目自评得分为9</w:t>
      </w:r>
      <w:r>
        <w:rPr>
          <w:rFonts w:hint="eastAsia" w:ascii="仿宋_GB2312" w:eastAsia="仿宋_GB2312"/>
          <w:sz w:val="31"/>
          <w:szCs w:val="31"/>
          <w:lang w:val="en-US" w:eastAsia="zh-CN"/>
        </w:rPr>
        <w:t>8</w:t>
      </w:r>
      <w:r>
        <w:rPr>
          <w:rFonts w:hint="eastAsia" w:ascii="仿宋_GB2312" w:eastAsia="仿宋_GB2312"/>
          <w:sz w:val="31"/>
          <w:szCs w:val="31"/>
        </w:rPr>
        <w:t>分。发现的主要问题及原因：一是项目经费统筹有待优化。二是支出进度不均衡。</w:t>
      </w:r>
    </w:p>
    <w:p>
      <w:pPr>
        <w:ind w:firstLine="620" w:firstLineChars="200"/>
        <w:rPr>
          <w:rFonts w:ascii="仿宋_GB2312" w:eastAsia="仿宋_GB2312"/>
          <w:sz w:val="31"/>
          <w:szCs w:val="31"/>
        </w:rPr>
      </w:pPr>
      <w:r>
        <w:rPr>
          <w:rFonts w:hint="eastAsia" w:ascii="仿宋_GB2312" w:eastAsia="仿宋_GB2312"/>
          <w:sz w:val="31"/>
          <w:szCs w:val="31"/>
        </w:rPr>
        <w:t xml:space="preserve">下一步改进措施：一是将按照要求，加强资金管理，科学、合理、细化编制预算，严格按预算执行。二是加强支出进度，确保及时支出。 </w:t>
      </w:r>
    </w:p>
    <w:p>
      <w:pPr>
        <w:spacing w:line="578" w:lineRule="exact"/>
        <w:ind w:firstLine="620" w:firstLineChars="200"/>
        <w:rPr>
          <w:rFonts w:ascii="仿宋_GB2312" w:eastAsia="仿宋_GB2312"/>
          <w:sz w:val="31"/>
          <w:szCs w:val="31"/>
        </w:rPr>
      </w:pPr>
      <w:r>
        <w:rPr>
          <w:rFonts w:hint="eastAsia" w:ascii="仿宋_GB2312" w:eastAsia="仿宋_GB2312"/>
          <w:sz w:val="31"/>
          <w:szCs w:val="31"/>
        </w:rPr>
        <w:t>（至少公开1个重要的或典型的项目绩效自评情况，可当做本文档附件附后公开项目绩效自评结果及相关的项目支出绩效自评表》。）</w:t>
      </w:r>
    </w:p>
    <w:p>
      <w:pPr>
        <w:spacing w:line="578" w:lineRule="exact"/>
        <w:ind w:firstLine="622" w:firstLineChars="200"/>
        <w:rPr>
          <w:rFonts w:ascii="楷体" w:hAnsi="楷体" w:eastAsia="楷体" w:cs="楷体"/>
          <w:b/>
          <w:sz w:val="31"/>
          <w:szCs w:val="31"/>
        </w:rPr>
      </w:pPr>
      <w:r>
        <w:rPr>
          <w:rFonts w:hint="eastAsia" w:ascii="楷体" w:hAnsi="楷体" w:eastAsia="楷体" w:cs="楷体"/>
          <w:b/>
          <w:sz w:val="31"/>
          <w:szCs w:val="31"/>
        </w:rPr>
        <w:t>（三）重点项目绩效评价情况（如有）。</w:t>
      </w:r>
    </w:p>
    <w:p>
      <w:pPr>
        <w:spacing w:line="578" w:lineRule="exact"/>
        <w:ind w:firstLine="622" w:firstLineChars="200"/>
        <w:rPr>
          <w:rFonts w:ascii="楷体" w:hAnsi="楷体" w:eastAsia="楷体" w:cs="楷体"/>
          <w:b/>
          <w:sz w:val="31"/>
          <w:szCs w:val="31"/>
        </w:rPr>
      </w:pPr>
      <w:r>
        <w:rPr>
          <w:rFonts w:hint="eastAsia" w:ascii="楷体" w:hAnsi="楷体" w:eastAsia="楷体" w:cs="楷体"/>
          <w:b/>
          <w:sz w:val="31"/>
          <w:szCs w:val="31"/>
        </w:rPr>
        <w:t>（四）其他以部门为主体开展的项目绩效评价报告（如有）。</w:t>
      </w:r>
    </w:p>
    <w:p>
      <w:pPr>
        <w:ind w:firstLine="640" w:firstLineChars="200"/>
        <w:rPr>
          <w:rFonts w:hint="eastAsia" w:ascii="仿宋_GB2312" w:hAnsi="ˎ̥" w:eastAsia="仿宋_GB2312"/>
          <w:sz w:val="32"/>
          <w:szCs w:val="32"/>
          <w:lang w:val="en-US" w:eastAsia="zh-CN"/>
        </w:rPr>
      </w:pPr>
      <w:r>
        <w:rPr>
          <w:rFonts w:hint="eastAsia" w:ascii="黑体" w:hAnsi="黑体" w:eastAsia="黑体" w:cs="黑体"/>
          <w:b w:val="0"/>
          <w:bCs/>
          <w:sz w:val="32"/>
          <w:szCs w:val="32"/>
          <w:lang w:eastAsia="zh-CN"/>
        </w:rPr>
        <w:t>十三、</w:t>
      </w:r>
      <w:r>
        <w:rPr>
          <w:rFonts w:hint="eastAsia" w:ascii="黑体" w:hAnsi="黑体" w:eastAsia="黑体" w:cs="黑体"/>
          <w:b w:val="0"/>
          <w:bCs/>
          <w:sz w:val="32"/>
          <w:szCs w:val="32"/>
        </w:rPr>
        <w:t>其他重要事项情况说明</w:t>
      </w:r>
      <w:r>
        <w:rPr>
          <w:rFonts w:hint="eastAsia" w:ascii="黑体" w:hAnsi="黑体" w:eastAsia="黑体" w:cs="黑体"/>
          <w:b w:val="0"/>
          <w:bCs/>
          <w:sz w:val="32"/>
          <w:szCs w:val="32"/>
          <w:lang w:eastAsia="zh-CN"/>
        </w:rPr>
        <w:t>。</w:t>
      </w:r>
    </w:p>
    <w:p>
      <w:pPr>
        <w:ind w:firstLine="643" w:firstLineChars="200"/>
        <w:rPr>
          <w:rFonts w:ascii="楷体" w:hAnsi="楷体" w:eastAsia="楷体" w:cs="楷体"/>
          <w:b/>
          <w:sz w:val="31"/>
          <w:szCs w:val="31"/>
        </w:rPr>
      </w:pPr>
      <w:bookmarkStart w:id="95" w:name="_Toc25333_WPSOffice_Level2"/>
      <w:bookmarkStart w:id="96" w:name="_Toc13084_WPSOffice_Level2"/>
      <w:bookmarkStart w:id="97" w:name="_Toc3131_WPSOffice_Level2"/>
      <w:bookmarkStart w:id="98" w:name="_Toc30383_WPSOffice_Level2"/>
      <w:bookmarkStart w:id="99" w:name="_Toc23966_WPSOffice_Level2"/>
      <w:bookmarkStart w:id="100" w:name="_Toc32689_WPSOffice_Level2"/>
      <w:r>
        <w:rPr>
          <w:rFonts w:hint="eastAsia" w:ascii="楷体" w:hAnsi="楷体" w:eastAsia="楷体" w:cs="楷体"/>
          <w:b/>
          <w:sz w:val="32"/>
          <w:szCs w:val="32"/>
          <w:lang w:eastAsia="zh-CN"/>
        </w:rPr>
        <w:t>（一）</w:t>
      </w:r>
      <w:r>
        <w:rPr>
          <w:rFonts w:hint="eastAsia" w:ascii="楷体" w:hAnsi="楷体" w:eastAsia="楷体" w:cs="楷体"/>
          <w:b/>
          <w:sz w:val="31"/>
          <w:szCs w:val="31"/>
        </w:rPr>
        <w:t>机关运行经费支出情况。</w:t>
      </w:r>
    </w:p>
    <w:p>
      <w:pPr>
        <w:ind w:firstLine="640" w:firstLineChars="200"/>
        <w:rPr>
          <w:rFonts w:ascii="仿宋_GB2312" w:hAnsi="ˎ̥" w:eastAsia="仿宋_GB2312"/>
          <w:sz w:val="31"/>
          <w:szCs w:val="31"/>
        </w:rPr>
      </w:pPr>
      <w:r>
        <w:rPr>
          <w:rFonts w:hint="eastAsia" w:ascii="仿宋_GB2312" w:hAnsi="ˎ̥" w:eastAsia="仿宋_GB2312"/>
          <w:sz w:val="32"/>
          <w:szCs w:val="32"/>
          <w:lang w:eastAsia="zh-CN"/>
        </w:rPr>
        <w:t>海口市法制教育基地为事业单位，无机关运行经费支出</w:t>
      </w:r>
      <w:r>
        <w:rPr>
          <w:rFonts w:hint="eastAsia" w:ascii="仿宋_GB2312" w:hAnsi="ˎ̥" w:eastAsia="仿宋_GB2312"/>
          <w:sz w:val="31"/>
          <w:szCs w:val="31"/>
        </w:rPr>
        <w:t>。</w:t>
      </w:r>
    </w:p>
    <w:p>
      <w:pPr>
        <w:ind w:firstLine="640" w:firstLineChars="200"/>
        <w:rPr>
          <w:rFonts w:hint="eastAsia" w:ascii="楷体" w:hAnsi="楷体" w:eastAsia="楷体" w:cs="楷体"/>
          <w:b/>
          <w:sz w:val="32"/>
          <w:szCs w:val="32"/>
          <w:lang w:eastAsia="zh-CN"/>
        </w:rPr>
      </w:pPr>
      <w:r>
        <w:rPr>
          <w:rFonts w:hint="eastAsia" w:ascii="仿宋_GB2312" w:hAnsi="ˎ̥" w:eastAsia="仿宋_GB2312"/>
          <w:sz w:val="32"/>
          <w:szCs w:val="32"/>
        </w:rPr>
        <w:t>（机关运行经费预算数字可取自部门决算报表财决01-1表《财政拨款收入支出决算总表》[61,17]单元格，即年初预算数-一般公共预算财政拨款-公用经费，注意部门汇总公开决算时，因事业单位没有机关运行经费支出，故部门汇总的机关运行经费预算数应为部门所属的各行政单位或参公单位的汇总数；决算数字可取自2020年度部门决算报表F03表《机关运行信息表》“机关运行经费”栏。）</w:t>
      </w:r>
    </w:p>
    <w:p>
      <w:pPr>
        <w:ind w:firstLine="643" w:firstLineChars="200"/>
        <w:rPr>
          <w:rFonts w:hint="eastAsia" w:ascii="楷体" w:hAnsi="楷体" w:eastAsia="楷体" w:cs="楷体"/>
          <w:b/>
          <w:sz w:val="32"/>
          <w:szCs w:val="32"/>
        </w:rPr>
      </w:pPr>
      <w:r>
        <w:rPr>
          <w:rFonts w:hint="eastAsia" w:ascii="楷体" w:hAnsi="楷体" w:eastAsia="楷体" w:cs="楷体"/>
          <w:b/>
          <w:sz w:val="32"/>
          <w:szCs w:val="32"/>
          <w:lang w:eastAsia="zh-CN"/>
        </w:rPr>
        <w:t>（二）</w:t>
      </w:r>
      <w:r>
        <w:rPr>
          <w:rFonts w:hint="eastAsia" w:ascii="楷体" w:hAnsi="楷体" w:eastAsia="楷体" w:cs="楷体"/>
          <w:b/>
          <w:sz w:val="32"/>
          <w:szCs w:val="32"/>
        </w:rPr>
        <w:t>政府采购支出情况。</w:t>
      </w:r>
      <w:bookmarkEnd w:id="95"/>
      <w:bookmarkEnd w:id="96"/>
      <w:bookmarkEnd w:id="97"/>
      <w:bookmarkEnd w:id="98"/>
      <w:bookmarkEnd w:id="99"/>
      <w:bookmarkEnd w:id="100"/>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2020年度海口市法制教育基地</w:t>
      </w:r>
      <w:r>
        <w:rPr>
          <w:rFonts w:hint="eastAsia" w:ascii="仿宋_GB2312" w:hAnsi="ˎ̥" w:eastAsia="仿宋_GB2312"/>
          <w:sz w:val="32"/>
          <w:szCs w:val="32"/>
        </w:rPr>
        <w:t>政府采购支出总额</w:t>
      </w:r>
      <w:r>
        <w:rPr>
          <w:rFonts w:hint="eastAsia" w:ascii="仿宋_GB2312" w:hAnsi="ˎ̥" w:eastAsia="仿宋_GB2312"/>
          <w:sz w:val="32"/>
          <w:szCs w:val="32"/>
          <w:lang w:val="en-US" w:eastAsia="zh-CN"/>
        </w:rPr>
        <w:t>0</w:t>
      </w:r>
      <w:r>
        <w:rPr>
          <w:rFonts w:hint="eastAsia" w:ascii="仿宋_GB2312" w:hAnsi="ˎ̥" w:eastAsia="仿宋_GB2312"/>
          <w:sz w:val="32"/>
          <w:szCs w:val="32"/>
        </w:rPr>
        <w:t>万元，其中：政府采购货物支出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万元、政府采购工程支出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万元、政府采购服务支出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万元。授予中小企业合同金额</w:t>
      </w:r>
      <w:r>
        <w:rPr>
          <w:rFonts w:hint="eastAsia" w:ascii="仿宋_GB2312" w:hAnsi="ˎ̥" w:eastAsia="仿宋_GB2312"/>
          <w:sz w:val="32"/>
          <w:szCs w:val="32"/>
          <w:lang w:val="en-US" w:eastAsia="zh-CN"/>
        </w:rPr>
        <w:t>0</w:t>
      </w:r>
      <w:r>
        <w:rPr>
          <w:rFonts w:hint="eastAsia" w:ascii="仿宋_GB2312" w:hAnsi="ˎ̥" w:eastAsia="仿宋_GB2312"/>
          <w:sz w:val="32"/>
          <w:szCs w:val="32"/>
        </w:rPr>
        <w:t>万元，占政府采购支出总额的</w:t>
      </w:r>
      <w:r>
        <w:rPr>
          <w:rFonts w:hint="eastAsia" w:ascii="仿宋_GB2312" w:hAnsi="ˎ̥" w:eastAsia="仿宋_GB2312"/>
          <w:sz w:val="32"/>
          <w:szCs w:val="32"/>
          <w:lang w:val="en-US" w:eastAsia="zh-CN"/>
        </w:rPr>
        <w:t>0</w:t>
      </w:r>
      <w:r>
        <w:rPr>
          <w:rFonts w:hint="eastAsia" w:ascii="仿宋_GB2312" w:hAnsi="ˎ̥" w:eastAsia="仿宋_GB2312"/>
          <w:sz w:val="32"/>
          <w:szCs w:val="32"/>
        </w:rPr>
        <w:t>%，其中：授予小微企业合同金额</w:t>
      </w:r>
      <w:r>
        <w:rPr>
          <w:rFonts w:hint="eastAsia" w:ascii="仿宋_GB2312" w:hAnsi="ˎ̥" w:eastAsia="仿宋_GB2312"/>
          <w:sz w:val="32"/>
          <w:szCs w:val="32"/>
          <w:lang w:val="en-US" w:eastAsia="zh-CN"/>
        </w:rPr>
        <w:t>0</w:t>
      </w:r>
      <w:r>
        <w:rPr>
          <w:rFonts w:hint="eastAsia" w:ascii="仿宋_GB2312" w:hAnsi="ˎ̥" w:eastAsia="仿宋_GB2312"/>
          <w:sz w:val="32"/>
          <w:szCs w:val="32"/>
        </w:rPr>
        <w:t>万元，占政府采购支出总额的</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43" w:firstLineChars="200"/>
        <w:rPr>
          <w:rFonts w:hint="eastAsia" w:ascii="楷体" w:hAnsi="楷体" w:eastAsia="楷体" w:cs="楷体"/>
          <w:b/>
          <w:sz w:val="32"/>
          <w:szCs w:val="32"/>
        </w:rPr>
      </w:pPr>
      <w:bookmarkStart w:id="101" w:name="_Toc10902_WPSOffice_Level2"/>
      <w:bookmarkStart w:id="102" w:name="_Toc15129_WPSOffice_Level2"/>
      <w:bookmarkStart w:id="103" w:name="_Toc6016_WPSOffice_Level2"/>
      <w:bookmarkStart w:id="104" w:name="_Toc19989_WPSOffice_Level2"/>
      <w:bookmarkStart w:id="105" w:name="_Toc29584_WPSOffice_Level2"/>
      <w:bookmarkStart w:id="106" w:name="_Toc527_WPSOffice_Level2"/>
      <w:r>
        <w:rPr>
          <w:rFonts w:hint="eastAsia" w:ascii="楷体" w:hAnsi="楷体" w:eastAsia="楷体" w:cs="楷体"/>
          <w:b/>
          <w:sz w:val="32"/>
          <w:szCs w:val="32"/>
          <w:lang w:eastAsia="zh-CN"/>
        </w:rPr>
        <w:t>（三）</w:t>
      </w:r>
      <w:r>
        <w:rPr>
          <w:rFonts w:hint="eastAsia" w:ascii="楷体" w:hAnsi="楷体" w:eastAsia="楷体" w:cs="楷体"/>
          <w:b/>
          <w:sz w:val="32"/>
          <w:szCs w:val="32"/>
        </w:rPr>
        <w:t>国有资产占用情况。</w:t>
      </w:r>
      <w:bookmarkEnd w:id="101"/>
      <w:bookmarkEnd w:id="102"/>
      <w:bookmarkEnd w:id="103"/>
      <w:bookmarkEnd w:id="104"/>
      <w:bookmarkEnd w:id="105"/>
      <w:bookmarkEnd w:id="106"/>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截至</w:t>
      </w:r>
      <w:r>
        <w:rPr>
          <w:rFonts w:hint="eastAsia" w:ascii="仿宋_GB2312" w:hAnsi="ˎ̥" w:eastAsia="仿宋_GB2312"/>
          <w:sz w:val="32"/>
          <w:szCs w:val="32"/>
          <w:lang w:eastAsia="zh-CN"/>
        </w:rPr>
        <w:t>2020年</w:t>
      </w:r>
      <w:r>
        <w:rPr>
          <w:rFonts w:hint="eastAsia" w:ascii="仿宋_GB2312" w:hAnsi="ˎ̥" w:eastAsia="仿宋_GB2312"/>
          <w:sz w:val="32"/>
          <w:szCs w:val="32"/>
        </w:rPr>
        <w:t>12月31日，</w:t>
      </w:r>
      <w:r>
        <w:rPr>
          <w:rFonts w:hint="eastAsia" w:ascii="仿宋_GB2312" w:hAnsi="ˎ̥" w:eastAsia="仿宋_GB2312"/>
          <w:sz w:val="32"/>
          <w:szCs w:val="32"/>
          <w:lang w:val="en-US" w:eastAsia="zh-CN"/>
        </w:rPr>
        <w:t>本单位占用房屋面积0平方米，其中：办公用房0平方米，业务用房0平方米，其他（不含构筑物）0平方米。</w:t>
      </w:r>
    </w:p>
    <w:p>
      <w:pPr>
        <w:spacing w:line="578" w:lineRule="exact"/>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本部门共有车辆</w:t>
      </w:r>
      <w:r>
        <w:rPr>
          <w:rFonts w:hint="eastAsia" w:ascii="仿宋_GB2312" w:hAnsi="ˎ̥" w:eastAsia="仿宋_GB2312"/>
          <w:sz w:val="32"/>
          <w:szCs w:val="32"/>
          <w:lang w:val="en-US" w:eastAsia="zh-CN"/>
        </w:rPr>
        <w:t>0</w:t>
      </w:r>
      <w:r>
        <w:rPr>
          <w:rFonts w:hint="eastAsia" w:ascii="仿宋_GB2312" w:hAnsi="ˎ̥" w:eastAsia="仿宋_GB2312"/>
          <w:sz w:val="32"/>
          <w:szCs w:val="32"/>
        </w:rPr>
        <w:t>辆，其中</w:t>
      </w:r>
      <w:r>
        <w:rPr>
          <w:rFonts w:hint="eastAsia" w:ascii="仿宋_GB2312" w:hAnsi="ˎ̥" w:eastAsia="仿宋_GB2312"/>
          <w:sz w:val="32"/>
          <w:szCs w:val="32"/>
          <w:lang w:eastAsia="zh-CN"/>
        </w:rPr>
        <w:t>：从车辆种类说明：</w:t>
      </w:r>
      <w:r>
        <w:rPr>
          <w:rFonts w:hint="eastAsia" w:ascii="仿宋_GB2312" w:hAnsi="ˎ̥" w:eastAsia="仿宋_GB2312"/>
          <w:sz w:val="32"/>
          <w:szCs w:val="32"/>
          <w:lang w:val="en-US" w:eastAsia="zh-CN"/>
        </w:rPr>
        <w:t>轿车0</w:t>
      </w:r>
      <w:r>
        <w:rPr>
          <w:rFonts w:hint="eastAsia" w:ascii="仿宋_GB2312" w:hAnsi="ˎ̥" w:eastAsia="仿宋_GB2312"/>
          <w:sz w:val="32"/>
          <w:szCs w:val="32"/>
        </w:rPr>
        <w:t>辆、</w:t>
      </w:r>
      <w:r>
        <w:rPr>
          <w:rFonts w:hint="eastAsia" w:ascii="仿宋_GB2312" w:hAnsi="ˎ̥" w:eastAsia="仿宋_GB2312"/>
          <w:sz w:val="32"/>
          <w:szCs w:val="32"/>
          <w:lang w:eastAsia="zh-CN"/>
        </w:rPr>
        <w:t>越野车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小型载客汽</w:t>
      </w:r>
      <w:r>
        <w:rPr>
          <w:rFonts w:hint="eastAsia" w:ascii="仿宋_GB2312" w:hAnsi="ˎ̥" w:eastAsia="仿宋_GB2312"/>
          <w:sz w:val="32"/>
          <w:szCs w:val="32"/>
        </w:rPr>
        <w:t>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大中型载客汽车</w:t>
      </w:r>
      <w:r>
        <w:rPr>
          <w:rFonts w:hint="eastAsia" w:ascii="仿宋_GB2312" w:hAnsi="ˎ̥" w:eastAsia="仿宋_GB2312"/>
          <w:sz w:val="32"/>
          <w:szCs w:val="32"/>
        </w:rPr>
        <w:t>辆、其他</w:t>
      </w:r>
      <w:r>
        <w:rPr>
          <w:rFonts w:hint="eastAsia" w:ascii="仿宋_GB2312" w:hAnsi="ˎ̥" w:eastAsia="仿宋_GB2312"/>
          <w:sz w:val="32"/>
          <w:szCs w:val="32"/>
          <w:lang w:eastAsia="zh-CN"/>
        </w:rPr>
        <w:t>车型</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；从车辆使用情况说明：副</w:t>
      </w:r>
      <w:r>
        <w:rPr>
          <w:rFonts w:hint="eastAsia" w:ascii="仿宋_GB2312" w:hAnsi="ˎ̥" w:eastAsia="仿宋_GB2312"/>
          <w:sz w:val="32"/>
          <w:szCs w:val="32"/>
        </w:rPr>
        <w:t>部</w:t>
      </w:r>
      <w:r>
        <w:rPr>
          <w:rFonts w:hint="eastAsia" w:ascii="仿宋_GB2312" w:hAnsi="ˎ̥" w:eastAsia="仿宋_GB2312"/>
          <w:sz w:val="32"/>
          <w:szCs w:val="32"/>
          <w:lang w:eastAsia="zh-CN"/>
        </w:rPr>
        <w:t>（省）</w:t>
      </w:r>
      <w:r>
        <w:rPr>
          <w:rFonts w:hint="eastAsia" w:ascii="仿宋_GB2312" w:hAnsi="ˎ̥" w:eastAsia="仿宋_GB2312"/>
          <w:sz w:val="32"/>
          <w:szCs w:val="32"/>
        </w:rPr>
        <w:t>级</w:t>
      </w:r>
      <w:r>
        <w:rPr>
          <w:rFonts w:hint="eastAsia" w:ascii="仿宋_GB2312" w:hAnsi="ˎ̥" w:eastAsia="仿宋_GB2312"/>
          <w:sz w:val="32"/>
          <w:szCs w:val="32"/>
          <w:lang w:eastAsia="zh-CN"/>
        </w:rPr>
        <w:t>及以上</w:t>
      </w:r>
      <w:r>
        <w:rPr>
          <w:rFonts w:hint="eastAsia" w:ascii="仿宋_GB2312" w:hAnsi="ˎ̥" w:eastAsia="仿宋_GB2312"/>
          <w:sz w:val="32"/>
          <w:szCs w:val="32"/>
        </w:rPr>
        <w:t>领导用车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主要领导干部用车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机要通信用车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应急保障用车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执法执勤</w:t>
      </w:r>
      <w:r>
        <w:rPr>
          <w:rFonts w:hint="eastAsia" w:ascii="仿宋_GB2312" w:hAnsi="ˎ̥" w:eastAsia="仿宋_GB2312"/>
          <w:sz w:val="32"/>
          <w:szCs w:val="32"/>
        </w:rPr>
        <w:t>用车</w:t>
      </w:r>
      <w:r>
        <w:rPr>
          <w:rFonts w:hint="eastAsia" w:ascii="仿宋_GB2312" w:hAnsi="ˎ̥" w:eastAsia="仿宋_GB2312"/>
          <w:sz w:val="32"/>
          <w:szCs w:val="32"/>
          <w:lang w:val="en-US" w:eastAsia="zh-CN"/>
        </w:rPr>
        <w:t>0</w:t>
      </w:r>
      <w:r>
        <w:rPr>
          <w:rFonts w:hint="eastAsia" w:ascii="仿宋_GB2312" w:hAnsi="ˎ̥" w:eastAsia="仿宋_GB2312"/>
          <w:sz w:val="32"/>
          <w:szCs w:val="32"/>
        </w:rPr>
        <w:t>辆、特种专业技术用车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离退休干部</w:t>
      </w:r>
      <w:r>
        <w:rPr>
          <w:rFonts w:hint="eastAsia" w:ascii="仿宋_GB2312" w:hAnsi="ˎ̥" w:eastAsia="仿宋_GB2312"/>
          <w:sz w:val="32"/>
          <w:szCs w:val="32"/>
        </w:rPr>
        <w:t>用车</w:t>
      </w:r>
      <w:r>
        <w:rPr>
          <w:rFonts w:hint="eastAsia" w:ascii="仿宋_GB2312" w:hAnsi="ˎ̥" w:eastAsia="仿宋_GB2312"/>
          <w:sz w:val="32"/>
          <w:szCs w:val="32"/>
          <w:lang w:val="en-US" w:eastAsia="zh-CN"/>
        </w:rPr>
        <w:t>0</w:t>
      </w:r>
      <w:r>
        <w:rPr>
          <w:rFonts w:hint="eastAsia" w:ascii="仿宋_GB2312" w:hAnsi="ˎ̥" w:eastAsia="仿宋_GB2312"/>
          <w:sz w:val="32"/>
          <w:szCs w:val="32"/>
        </w:rPr>
        <w:t>辆、其他用车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w:t>
      </w:r>
    </w:p>
    <w:p>
      <w:pPr>
        <w:spacing w:line="578" w:lineRule="exact"/>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单位价值50万元</w:t>
      </w:r>
      <w:r>
        <w:rPr>
          <w:rFonts w:hint="eastAsia" w:ascii="仿宋_GB2312" w:hAnsi="ˎ̥" w:eastAsia="仿宋_GB2312"/>
          <w:sz w:val="32"/>
          <w:szCs w:val="32"/>
          <w:lang w:eastAsia="zh-CN"/>
        </w:rPr>
        <w:t>（含）</w:t>
      </w:r>
      <w:r>
        <w:rPr>
          <w:rFonts w:hint="eastAsia" w:ascii="仿宋_GB2312" w:hAnsi="ˎ̥" w:eastAsia="仿宋_GB2312"/>
          <w:sz w:val="32"/>
          <w:szCs w:val="32"/>
        </w:rPr>
        <w:t>以上通用设备</w:t>
      </w:r>
      <w:r>
        <w:rPr>
          <w:rFonts w:hint="eastAsia" w:ascii="仿宋_GB2312" w:hAnsi="ˎ̥" w:eastAsia="仿宋_GB2312"/>
          <w:sz w:val="32"/>
          <w:szCs w:val="32"/>
          <w:lang w:val="en-US" w:eastAsia="zh-CN"/>
        </w:rPr>
        <w:t>0</w:t>
      </w:r>
      <w:r>
        <w:rPr>
          <w:rFonts w:hint="eastAsia" w:ascii="仿宋_GB2312" w:hAnsi="ˎ̥" w:eastAsia="仿宋_GB2312"/>
          <w:sz w:val="32"/>
          <w:szCs w:val="32"/>
        </w:rPr>
        <w:t>台（套），单价100万元</w:t>
      </w:r>
      <w:r>
        <w:rPr>
          <w:rFonts w:hint="eastAsia" w:ascii="仿宋_GB2312" w:hAnsi="ˎ̥" w:eastAsia="仿宋_GB2312"/>
          <w:sz w:val="32"/>
          <w:szCs w:val="32"/>
          <w:lang w:eastAsia="zh-CN"/>
        </w:rPr>
        <w:t>（含）</w:t>
      </w:r>
      <w:r>
        <w:rPr>
          <w:rFonts w:hint="eastAsia" w:ascii="仿宋_GB2312" w:hAnsi="ˎ̥" w:eastAsia="仿宋_GB2312"/>
          <w:sz w:val="32"/>
          <w:szCs w:val="32"/>
        </w:rPr>
        <w:t>以上专用设备</w:t>
      </w:r>
      <w:r>
        <w:rPr>
          <w:rFonts w:hint="eastAsia" w:ascii="仿宋_GB2312" w:hAnsi="ˎ̥" w:eastAsia="仿宋_GB2312"/>
          <w:sz w:val="32"/>
          <w:szCs w:val="32"/>
          <w:lang w:val="en-US" w:eastAsia="zh-CN"/>
        </w:rPr>
        <w:t>0</w:t>
      </w:r>
      <w:r>
        <w:rPr>
          <w:rFonts w:hint="eastAsia" w:ascii="仿宋_GB2312" w:hAnsi="ˎ̥" w:eastAsia="仿宋_GB2312"/>
          <w:sz w:val="32"/>
          <w:szCs w:val="32"/>
        </w:rPr>
        <w:t>台（套）。</w:t>
      </w:r>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年末在建工程</w:t>
      </w:r>
      <w:r>
        <w:rPr>
          <w:rFonts w:hint="eastAsia" w:ascii="仿宋_GB2312" w:hAnsi="ˎ̥" w:eastAsia="仿宋_GB2312"/>
          <w:sz w:val="32"/>
          <w:szCs w:val="32"/>
          <w:lang w:val="en-US" w:eastAsia="zh-CN"/>
        </w:rPr>
        <w:t>0</w:t>
      </w:r>
      <w:r>
        <w:rPr>
          <w:rFonts w:hint="eastAsia" w:ascii="仿宋_GB2312" w:hAnsi="ˎ̥" w:eastAsia="仿宋_GB2312"/>
          <w:sz w:val="32"/>
          <w:szCs w:val="32"/>
          <w:lang w:eastAsia="zh-CN"/>
        </w:rPr>
        <w:t>万元</w:t>
      </w:r>
      <w:r>
        <w:rPr>
          <w:rFonts w:hint="eastAsia" w:ascii="仿宋_GB2312" w:hAnsi="ˎ̥" w:eastAsia="仿宋_GB2312"/>
          <w:sz w:val="32"/>
          <w:szCs w:val="32"/>
        </w:rPr>
        <w:t>。</w:t>
      </w:r>
    </w:p>
    <w:p>
      <w:pPr>
        <w:spacing w:line="578" w:lineRule="exact"/>
        <w:ind w:firstLine="640" w:firstLineChars="200"/>
        <w:rPr>
          <w:rFonts w:hint="eastAsia" w:ascii="仿宋_GB2312" w:hAnsi="ˎ̥" w:eastAsia="仿宋_GB2312"/>
          <w:sz w:val="32"/>
          <w:szCs w:val="32"/>
          <w:lang w:val="en-US" w:eastAsia="zh-CN"/>
        </w:rPr>
      </w:pPr>
    </w:p>
    <w:p>
      <w:pPr>
        <w:jc w:val="center"/>
        <w:rPr>
          <w:rFonts w:hint="eastAsia" w:ascii="黑体" w:hAnsi="ˎ̥" w:eastAsia="黑体"/>
          <w:sz w:val="32"/>
          <w:szCs w:val="32"/>
        </w:rPr>
      </w:pPr>
      <w:bookmarkStart w:id="107" w:name="_Toc8808_WPSOffice_Level1"/>
      <w:bookmarkStart w:id="108" w:name="_Toc4398_WPSOffice_Level1"/>
      <w:bookmarkStart w:id="109" w:name="_Toc11039_WPSOffice_Level1"/>
      <w:bookmarkStart w:id="110" w:name="_Toc17580_WPSOffice_Level1"/>
      <w:bookmarkStart w:id="111" w:name="_Toc15425_WPSOffice_Level1"/>
      <w:bookmarkStart w:id="112" w:name="_Toc8874_WPSOffice_Level1"/>
      <w:r>
        <w:rPr>
          <w:rFonts w:hint="eastAsia" w:ascii="黑体" w:hAnsi="ˎ̥" w:eastAsia="黑体"/>
          <w:sz w:val="32"/>
          <w:szCs w:val="32"/>
          <w:lang w:eastAsia="zh-CN"/>
        </w:rPr>
        <w:t>第四部分</w:t>
      </w:r>
      <w:r>
        <w:rPr>
          <w:rFonts w:hint="eastAsia" w:ascii="黑体" w:hAnsi="ˎ̥" w:eastAsia="黑体"/>
          <w:sz w:val="32"/>
          <w:szCs w:val="32"/>
          <w:lang w:val="en-US" w:eastAsia="zh-CN"/>
        </w:rPr>
        <w:t xml:space="preserve">  </w:t>
      </w:r>
      <w:r>
        <w:rPr>
          <w:rFonts w:hint="eastAsia" w:ascii="黑体" w:hAnsi="ˎ̥" w:eastAsia="黑体"/>
          <w:sz w:val="32"/>
          <w:szCs w:val="32"/>
        </w:rPr>
        <w:t>名词解释</w:t>
      </w:r>
      <w:bookmarkEnd w:id="107"/>
      <w:bookmarkEnd w:id="108"/>
      <w:bookmarkEnd w:id="109"/>
      <w:bookmarkEnd w:id="110"/>
      <w:bookmarkEnd w:id="111"/>
      <w:bookmarkEnd w:id="112"/>
    </w:p>
    <w:p>
      <w:pPr>
        <w:jc w:val="center"/>
        <w:rPr>
          <w:rFonts w:hint="eastAsia" w:ascii="黑体" w:hAnsi="ˎ̥" w:eastAsia="黑体"/>
          <w:sz w:val="32"/>
          <w:szCs w:val="32"/>
        </w:rPr>
      </w:pPr>
    </w:p>
    <w:p>
      <w:pPr>
        <w:ind w:firstLine="640" w:firstLineChars="200"/>
        <w:rPr>
          <w:rFonts w:hint="eastAsia" w:ascii="仿宋_GB2312" w:hAnsi="ˎ̥" w:eastAsia="仿宋_GB2312"/>
          <w:sz w:val="32"/>
          <w:szCs w:val="32"/>
        </w:rPr>
      </w:pPr>
      <w:r>
        <w:rPr>
          <w:rFonts w:hint="eastAsia" w:ascii="仿宋_GB2312" w:hAnsi="ˎ̥" w:eastAsia="仿宋_GB2312"/>
          <w:sz w:val="32"/>
          <w:szCs w:val="32"/>
        </w:rPr>
        <w:t>一</w:t>
      </w:r>
      <w:r>
        <w:rPr>
          <w:rFonts w:hint="eastAsia" w:ascii="仿宋_GB2312" w:hAnsi="ˎ̥" w:eastAsia="仿宋_GB2312"/>
          <w:sz w:val="32"/>
          <w:szCs w:val="32"/>
          <w:lang w:eastAsia="zh-CN"/>
        </w:rPr>
        <w:t>、</w:t>
      </w:r>
      <w:r>
        <w:rPr>
          <w:rFonts w:hint="eastAsia" w:ascii="仿宋_GB2312" w:hAnsi="ˎ̥" w:eastAsia="仿宋_GB2312"/>
          <w:sz w:val="32"/>
          <w:szCs w:val="32"/>
        </w:rPr>
        <w:t>财政拨款收入：指本级财政当年拨付的资金。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二</w:t>
      </w:r>
      <w:r>
        <w:rPr>
          <w:rFonts w:hint="eastAsia" w:ascii="仿宋_GB2312" w:hAnsi="ˎ̥" w:eastAsia="仿宋_GB2312"/>
          <w:sz w:val="32"/>
          <w:szCs w:val="32"/>
          <w:lang w:eastAsia="zh-CN"/>
        </w:rPr>
        <w:t>、</w:t>
      </w:r>
      <w:r>
        <w:rPr>
          <w:rFonts w:hint="eastAsia" w:ascii="仿宋_GB2312" w:hAnsi="ˎ̥" w:eastAsia="仿宋_GB2312"/>
          <w:sz w:val="32"/>
          <w:szCs w:val="32"/>
        </w:rPr>
        <w:t>事业收入：指事业单位开展专业业务活动及辅助活动取得的收入。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三</w:t>
      </w:r>
      <w:r>
        <w:rPr>
          <w:rFonts w:hint="eastAsia" w:ascii="仿宋_GB2312" w:hAnsi="ˎ̥" w:eastAsia="仿宋_GB2312"/>
          <w:sz w:val="32"/>
          <w:szCs w:val="32"/>
          <w:lang w:eastAsia="zh-CN"/>
        </w:rPr>
        <w:t>、</w:t>
      </w:r>
      <w:r>
        <w:rPr>
          <w:rFonts w:hint="eastAsia" w:ascii="仿宋_GB2312" w:hAnsi="ˎ̥" w:eastAsia="仿宋_GB2312"/>
          <w:sz w:val="32"/>
          <w:szCs w:val="32"/>
        </w:rPr>
        <w:t>经营收入：指事业单位在专业业务活动及其辅助活动之外开展非独立核算经营活动取得的收入。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四</w:t>
      </w:r>
      <w:r>
        <w:rPr>
          <w:rFonts w:hint="eastAsia" w:ascii="仿宋_GB2312" w:hAnsi="ˎ̥" w:eastAsia="仿宋_GB2312"/>
          <w:sz w:val="32"/>
          <w:szCs w:val="32"/>
          <w:lang w:eastAsia="zh-CN"/>
        </w:rPr>
        <w:t>、</w:t>
      </w:r>
      <w:r>
        <w:rPr>
          <w:rFonts w:hint="eastAsia" w:ascii="仿宋_GB2312" w:hAnsi="ˎ̥" w:eastAsia="仿宋_GB2312"/>
          <w:sz w:val="32"/>
          <w:szCs w:val="32"/>
        </w:rPr>
        <w:t>其他收入：指除上述“财政拨款收入”“事业收入”“经营收入”等以外的收入。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五</w:t>
      </w:r>
      <w:r>
        <w:rPr>
          <w:rFonts w:hint="eastAsia" w:ascii="仿宋_GB2312" w:hAnsi="ˎ̥" w:eastAsia="仿宋_GB2312"/>
          <w:sz w:val="32"/>
          <w:szCs w:val="32"/>
          <w:lang w:eastAsia="zh-CN"/>
        </w:rPr>
        <w:t>、</w:t>
      </w:r>
      <w:r>
        <w:rPr>
          <w:rFonts w:hint="eastAsia" w:ascii="仿宋_GB2312" w:hAnsi="ˎ̥"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六</w:t>
      </w:r>
      <w:r>
        <w:rPr>
          <w:rFonts w:hint="eastAsia" w:ascii="仿宋_GB2312" w:hAnsi="ˎ̥" w:eastAsia="仿宋_GB2312"/>
          <w:sz w:val="32"/>
          <w:szCs w:val="32"/>
          <w:lang w:eastAsia="zh-CN"/>
        </w:rPr>
        <w:t>、</w:t>
      </w:r>
      <w:r>
        <w:rPr>
          <w:rFonts w:hint="eastAsia" w:ascii="仿宋_GB2312" w:hAnsi="ˎ̥" w:eastAsia="仿宋_GB2312"/>
          <w:sz w:val="32"/>
          <w:szCs w:val="32"/>
        </w:rPr>
        <w:t>年初结转和结余：指以前年度尚未完成、结转到本年按有关规定继续使用的资金。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七</w:t>
      </w:r>
      <w:r>
        <w:rPr>
          <w:rFonts w:hint="eastAsia" w:ascii="仿宋_GB2312" w:hAnsi="ˎ̥" w:eastAsia="仿宋_GB2312"/>
          <w:sz w:val="32"/>
          <w:szCs w:val="32"/>
          <w:lang w:eastAsia="zh-CN"/>
        </w:rPr>
        <w:t>、</w:t>
      </w:r>
      <w:r>
        <w:rPr>
          <w:rFonts w:hint="eastAsia" w:ascii="仿宋_GB2312" w:hAnsi="ˎ̥" w:eastAsia="仿宋_GB2312"/>
          <w:sz w:val="32"/>
          <w:szCs w:val="32"/>
        </w:rPr>
        <w:t>结余分配：指事业单位按规定提取的职工福利基金、事业基金和缴纳的所得税，以及建设单位按规定应交回的基本建设竣工项目结余资金。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八</w:t>
      </w:r>
      <w:r>
        <w:rPr>
          <w:rFonts w:hint="eastAsia" w:ascii="仿宋_GB2312" w:hAnsi="ˎ̥" w:eastAsia="仿宋_GB2312"/>
          <w:sz w:val="32"/>
          <w:szCs w:val="32"/>
          <w:lang w:eastAsia="zh-CN"/>
        </w:rPr>
        <w:t>、</w:t>
      </w:r>
      <w:r>
        <w:rPr>
          <w:rFonts w:hint="eastAsia" w:ascii="仿宋_GB2312" w:hAnsi="ˎ̥" w:eastAsia="仿宋_GB2312"/>
          <w:sz w:val="32"/>
          <w:szCs w:val="32"/>
        </w:rPr>
        <w:t>年末结转和结余：指本年度或以前年度预算安排、因客观条件发生变化无法按原计划实施，需要延迟到以后年度按有关规定继续使用的资金。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九</w:t>
      </w:r>
      <w:r>
        <w:rPr>
          <w:rFonts w:hint="eastAsia" w:ascii="仿宋_GB2312" w:hAnsi="ˎ̥" w:eastAsia="仿宋_GB2312"/>
          <w:sz w:val="32"/>
          <w:szCs w:val="32"/>
          <w:lang w:eastAsia="zh-CN"/>
        </w:rPr>
        <w:t>、</w:t>
      </w:r>
      <w:r>
        <w:rPr>
          <w:rFonts w:hint="eastAsia" w:ascii="仿宋_GB2312" w:hAnsi="ˎ̥" w:eastAsia="仿宋_GB2312"/>
          <w:sz w:val="32"/>
          <w:szCs w:val="32"/>
        </w:rPr>
        <w:t>基本支出：指为保障机构正常运转、完成日常工作任务而发生的人员支出和公用支出。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w:t>
      </w:r>
      <w:r>
        <w:rPr>
          <w:rFonts w:hint="eastAsia" w:ascii="仿宋_GB2312" w:hAnsi="ˎ̥" w:eastAsia="仿宋_GB2312"/>
          <w:sz w:val="32"/>
          <w:szCs w:val="32"/>
        </w:rPr>
        <w:t>项目支出：指在基本支出之外为完成特定行政任务和事业发展目标所发生的支出。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十一</w:t>
      </w:r>
      <w:r>
        <w:rPr>
          <w:rFonts w:hint="eastAsia" w:ascii="仿宋_GB2312" w:hAnsi="ˎ̥" w:eastAsia="仿宋_GB2312"/>
          <w:sz w:val="32"/>
          <w:szCs w:val="32"/>
          <w:lang w:eastAsia="zh-CN"/>
        </w:rPr>
        <w:t>、</w:t>
      </w:r>
      <w:r>
        <w:rPr>
          <w:rFonts w:hint="eastAsia" w:ascii="仿宋_GB2312" w:hAnsi="ˎ̥" w:eastAsia="仿宋_GB2312"/>
          <w:sz w:val="32"/>
          <w:szCs w:val="32"/>
        </w:rPr>
        <w:t>经营支出：指事业单位在专业业务活动及其辅助活动之外开展非独立核算经营活动发生的支出。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十二</w:t>
      </w:r>
      <w:r>
        <w:rPr>
          <w:rFonts w:hint="eastAsia" w:ascii="仿宋_GB2312" w:hAnsi="ˎ̥" w:eastAsia="仿宋_GB2312"/>
          <w:sz w:val="32"/>
          <w:szCs w:val="32"/>
          <w:lang w:eastAsia="zh-CN"/>
        </w:rPr>
        <w:t>、</w:t>
      </w:r>
      <w:r>
        <w:rPr>
          <w:rFonts w:hint="eastAsia" w:ascii="仿宋_GB2312" w:hAnsi="ˎ̥" w:eastAsia="仿宋_GB2312"/>
          <w:sz w:val="32"/>
          <w:szCs w:val="32"/>
        </w:rPr>
        <w:t>“三公”经费：纳入本级财政预决算管理的“三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十三</w:t>
      </w:r>
      <w:r>
        <w:rPr>
          <w:rFonts w:hint="eastAsia" w:ascii="仿宋_GB2312" w:hAnsi="ˎ̥" w:eastAsia="仿宋_GB2312"/>
          <w:sz w:val="32"/>
          <w:szCs w:val="32"/>
          <w:lang w:val="en-US" w:eastAsia="zh-CN"/>
        </w:rPr>
        <w:t>、</w:t>
      </w:r>
      <w:r>
        <w:rPr>
          <w:rFonts w:hint="eastAsia" w:ascii="仿宋_GB2312" w:hAnsi="ˎ̥"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5"/>
        <w:rPr>
          <w:rFonts w:hint="eastAsia" w:ascii="仿宋_GB2312" w:hAnsi="ˎ̥" w:eastAsia="仿宋_GB2312"/>
          <w:sz w:val="32"/>
          <w:szCs w:val="32"/>
        </w:rPr>
      </w:pPr>
      <w:r>
        <w:rPr>
          <w:rFonts w:hint="eastAsia" w:ascii="仿宋_GB2312" w:hAnsi="ˎ̥" w:eastAsia="仿宋_GB2312"/>
          <w:sz w:val="32"/>
          <w:szCs w:val="32"/>
        </w:rPr>
        <w:t>十四</w:t>
      </w:r>
      <w:r>
        <w:rPr>
          <w:rFonts w:hint="eastAsia" w:ascii="仿宋_GB2312" w:hAnsi="ˎ̥" w:eastAsia="仿宋_GB2312"/>
          <w:sz w:val="32"/>
          <w:szCs w:val="32"/>
          <w:lang w:eastAsia="zh-CN"/>
        </w:rPr>
        <w:t>、</w:t>
      </w:r>
      <w:r>
        <w:rPr>
          <w:rFonts w:hint="eastAsia" w:ascii="仿宋_GB2312" w:hAnsi="ˎ̥" w:eastAsia="仿宋_GB2312"/>
          <w:sz w:val="32"/>
          <w:szCs w:val="32"/>
        </w:rPr>
        <w:t>（支出功能分类的名词解释，各部门（单位）根据实际支出情况填列</w:t>
      </w:r>
      <w:r>
        <w:rPr>
          <w:rFonts w:hint="eastAsia" w:ascii="仿宋_GB2312" w:hAnsi="ˎ̥" w:eastAsia="仿宋_GB2312"/>
          <w:sz w:val="32"/>
          <w:szCs w:val="32"/>
          <w:lang w:eastAsia="zh-CN"/>
        </w:rPr>
        <w:t>，可参阅财政部印发的《</w:t>
      </w:r>
      <w:r>
        <w:rPr>
          <w:rFonts w:hint="eastAsia" w:ascii="仿宋_GB2312" w:hAnsi="ˎ̥" w:eastAsia="仿宋_GB2312"/>
          <w:sz w:val="32"/>
          <w:szCs w:val="32"/>
          <w:lang w:val="en-US" w:eastAsia="zh-CN"/>
        </w:rPr>
        <w:t>2019年政府收支分类科目</w:t>
      </w:r>
      <w:r>
        <w:rPr>
          <w:rFonts w:hint="eastAsia" w:ascii="仿宋_GB2312" w:hAnsi="ˎ̥" w:eastAsia="仿宋_GB2312"/>
          <w:sz w:val="32"/>
          <w:szCs w:val="32"/>
          <w:lang w:eastAsia="zh-CN"/>
        </w:rPr>
        <w:t>》</w:t>
      </w:r>
      <w:r>
        <w:rPr>
          <w:rFonts w:hint="eastAsia" w:ascii="仿宋_GB2312" w:hAnsi="ˎ̥" w:eastAsia="仿宋_GB2312"/>
          <w:sz w:val="32"/>
          <w:szCs w:val="32"/>
        </w:rPr>
        <w:t>）</w:t>
      </w:r>
    </w:p>
    <w:p>
      <w:pPr>
        <w:rPr>
          <w:rFonts w:hint="eastAsia" w:ascii="仿宋_GB2312" w:hAnsi="ˎ̥" w:eastAsia="仿宋_GB2312"/>
          <w:sz w:val="32"/>
          <w:szCs w:val="32"/>
        </w:rPr>
      </w:pP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674794B2"/>
    <w:multiLevelType w:val="singleLevel"/>
    <w:tmpl w:val="674794B2"/>
    <w:lvl w:ilvl="0" w:tentative="0">
      <w:start w:val="1"/>
      <w:numFmt w:val="chineseCounting"/>
      <w:suff w:val="nothing"/>
      <w:lvlText w:val="%1、"/>
      <w:lvlJc w:val="left"/>
      <w:rPr>
        <w:rFonts w:hint="eastAsia"/>
      </w:rPr>
    </w:lvl>
  </w:abstractNum>
  <w:abstractNum w:abstractNumId="2">
    <w:nsid w:val="72109F8D"/>
    <w:multiLevelType w:val="singleLevel"/>
    <w:tmpl w:val="72109F8D"/>
    <w:lvl w:ilvl="0" w:tentative="0">
      <w:start w:val="7"/>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0MThiNDNiNDhkNWFkYzc5Yzc4MzNlN2Y1MDA2NGMifQ=="/>
  </w:docVars>
  <w:rsids>
    <w:rsidRoot w:val="00000000"/>
    <w:rsid w:val="155C2BF0"/>
    <w:rsid w:val="332D72B3"/>
    <w:rsid w:val="33490C43"/>
    <w:rsid w:val="429E59CA"/>
    <w:rsid w:val="6D631047"/>
    <w:rsid w:val="768C4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WPSOffice手动目录 1"/>
    <w:qFormat/>
    <w:uiPriority w:val="0"/>
    <w:pPr>
      <w:ind w:leftChars="0"/>
    </w:pPr>
    <w:rPr>
      <w:rFonts w:ascii="Times New Roman" w:hAnsi="Times New Roman" w:eastAsia="宋体" w:cs="Times New Roman"/>
      <w:sz w:val="20"/>
      <w:szCs w:val="20"/>
    </w:rPr>
  </w:style>
  <w:style w:type="paragraph" w:customStyle="1" w:styleId="8">
    <w:name w:val="WPSOffice手动目录 2"/>
    <w:qFormat/>
    <w:uiPriority w:val="0"/>
    <w:pPr>
      <w:ind w:leftChars="200"/>
    </w:pPr>
    <w:rPr>
      <w:rFonts w:ascii="Times New Roman" w:hAnsi="Times New Roman" w:eastAsia="宋体" w:cs="Times New Roman"/>
      <w:sz w:val="20"/>
      <w:szCs w:val="20"/>
    </w:rPr>
  </w:style>
  <w:style w:type="paragraph" w:customStyle="1" w:styleId="9">
    <w:name w:val="List Paragraph"/>
    <w:basedOn w:val="1"/>
    <w:qFormat/>
    <w:uiPriority w:val="34"/>
    <w:pPr>
      <w:ind w:firstLine="420" w:firstLineChars="200"/>
    </w:pPr>
  </w:style>
  <w:style w:type="paragraph" w:customStyle="1" w:styleId="10">
    <w:name w:val="正文1 Char Char Char"/>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6005</Words>
  <Characters>6395</Characters>
  <Lines>0</Lines>
  <Paragraphs>0</Paragraphs>
  <TotalTime>1</TotalTime>
  <ScaleCrop>false</ScaleCrop>
  <LinksUpToDate>false</LinksUpToDate>
  <CharactersWithSpaces>6512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2019-09-29T11:17:00Z</dcterms:created>
  <dc:creator>Adminstrator</dc:creator>
  <cp:lastModifiedBy>alodema收</cp:lastModifiedBy>
  <dcterms:modified xsi:type="dcterms:W3CDTF">2022-09-07T02:15:31Z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5F082F4ADEE74656A2CBAC64B873B3B9</vt:lpwstr>
  </property>
</Properties>
</file>