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90" w:lineRule="exact"/>
        <w:rPr>
          <w:rFonts w:ascii="黑体" w:hAnsi="黑体" w:eastAsia="黑体"/>
          <w:szCs w:val="32"/>
        </w:rPr>
      </w:pPr>
      <w:r>
        <w:rPr>
          <w:rFonts w:hint="eastAsia" w:ascii="黑体" w:hAnsi="黑体" w:eastAsia="黑体"/>
          <w:szCs w:val="32"/>
        </w:rPr>
        <w:t>附件1</w:t>
      </w:r>
    </w:p>
    <w:p>
      <w:pPr>
        <w:spacing w:line="490" w:lineRule="exact"/>
        <w:jc w:val="center"/>
        <w:rPr>
          <w:rFonts w:ascii="黑体" w:hAnsi="黑体" w:eastAsia="黑体"/>
          <w:szCs w:val="32"/>
        </w:rPr>
      </w:pPr>
      <w:r>
        <w:rPr>
          <w:rFonts w:hint="eastAsia" w:ascii="宋体" w:hAnsi="宋体" w:eastAsia="宋体" w:cs="宋体"/>
          <w:b/>
          <w:bCs/>
          <w:kern w:val="0"/>
          <w:sz w:val="44"/>
          <w:szCs w:val="44"/>
        </w:rPr>
        <w:t>项目支出绩效自评表</w:t>
      </w:r>
    </w:p>
    <w:p>
      <w:pPr>
        <w:spacing w:line="490" w:lineRule="exact"/>
        <w:jc w:val="center"/>
        <w:rPr>
          <w:rFonts w:ascii="楷体_GB2312" w:hAnsi="黑体" w:eastAsia="楷体_GB2312"/>
          <w:szCs w:val="32"/>
        </w:rPr>
      </w:pPr>
      <w:r>
        <w:rPr>
          <w:rFonts w:hint="eastAsia" w:ascii="楷体_GB2312" w:hAnsi="宋体" w:eastAsia="楷体_GB2312" w:cs="宋体"/>
          <w:kern w:val="0"/>
          <w:szCs w:val="32"/>
        </w:rPr>
        <w:t>（2021年度）</w:t>
      </w:r>
    </w:p>
    <w:tbl>
      <w:tblPr>
        <w:tblStyle w:val="10"/>
        <w:tblW w:w="9080" w:type="dxa"/>
        <w:jc w:val="center"/>
        <w:tblInd w:w="0" w:type="dxa"/>
        <w:tblLayout w:type="fixed"/>
        <w:tblCellMar>
          <w:top w:w="0" w:type="dxa"/>
          <w:left w:w="108" w:type="dxa"/>
          <w:bottom w:w="0" w:type="dxa"/>
          <w:right w:w="108" w:type="dxa"/>
        </w:tblCellMar>
      </w:tblPr>
      <w:tblGrid>
        <w:gridCol w:w="588"/>
        <w:gridCol w:w="980"/>
        <w:gridCol w:w="1250"/>
        <w:gridCol w:w="592"/>
        <w:gridCol w:w="1134"/>
        <w:gridCol w:w="284"/>
        <w:gridCol w:w="850"/>
        <w:gridCol w:w="851"/>
        <w:gridCol w:w="283"/>
        <w:gridCol w:w="284"/>
        <w:gridCol w:w="425"/>
        <w:gridCol w:w="298"/>
        <w:gridCol w:w="553"/>
        <w:gridCol w:w="708"/>
      </w:tblGrid>
      <w:tr>
        <w:tblPrEx>
          <w:tblLayout w:type="fixed"/>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民主党派事务</w:t>
            </w:r>
          </w:p>
        </w:tc>
      </w:tr>
      <w:tr>
        <w:tblPrEx>
          <w:tblLayout w:type="fixed"/>
          <w:tblCellMar>
            <w:top w:w="0" w:type="dxa"/>
            <w:left w:w="108" w:type="dxa"/>
            <w:bottom w:w="0" w:type="dxa"/>
            <w:right w:w="108" w:type="dxa"/>
          </w:tblCellMar>
        </w:tblPrEx>
        <w:trPr>
          <w:trHeight w:val="41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中国致公党</w:t>
            </w:r>
            <w:r>
              <w:rPr>
                <w:rFonts w:hint="eastAsia" w:ascii="宋体" w:hAnsi="宋体" w:eastAsia="宋体" w:cs="宋体"/>
                <w:kern w:val="0"/>
                <w:sz w:val="18"/>
                <w:szCs w:val="18"/>
              </w:rPr>
              <w:t>海口市委员会</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中国致公党</w:t>
            </w:r>
            <w:r>
              <w:rPr>
                <w:rFonts w:hint="eastAsia" w:ascii="宋体" w:hAnsi="宋体" w:eastAsia="宋体" w:cs="宋体"/>
                <w:kern w:val="0"/>
                <w:sz w:val="18"/>
                <w:szCs w:val="18"/>
              </w:rPr>
              <w:t>海口市委员会</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16.82</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16.82</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11.35</w:t>
            </w: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67.48</w:t>
            </w:r>
            <w:r>
              <w:rPr>
                <w:rFonts w:hint="eastAsia" w:ascii="宋体" w:hAnsi="宋体" w:eastAsia="宋体" w:cs="宋体"/>
                <w:kern w:val="0"/>
                <w:sz w:val="18"/>
                <w:szCs w:val="18"/>
              </w:rPr>
              <w:t>%</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16.82</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16.82</w:t>
            </w: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Layout w:type="fixed"/>
          <w:tblCellMar>
            <w:top w:w="0" w:type="dxa"/>
            <w:left w:w="108" w:type="dxa"/>
            <w:bottom w:w="0" w:type="dxa"/>
            <w:right w:w="108" w:type="dxa"/>
          </w:tblCellMar>
        </w:tblPrEx>
        <w:trPr>
          <w:trHeight w:val="70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济困帮扶和慰问</w:t>
            </w:r>
            <w:r>
              <w:rPr>
                <w:rFonts w:hint="eastAsia" w:ascii="宋体" w:hAnsi="宋体" w:eastAsia="宋体" w:cs="宋体"/>
                <w:kern w:val="0"/>
                <w:sz w:val="18"/>
                <w:szCs w:val="18"/>
                <w:lang w:val="en-US" w:eastAsia="zh-CN"/>
              </w:rPr>
              <w:t>党内</w:t>
            </w:r>
            <w:r>
              <w:rPr>
                <w:rFonts w:hint="eastAsia" w:ascii="宋体" w:hAnsi="宋体" w:eastAsia="宋体" w:cs="宋体"/>
                <w:kern w:val="0"/>
                <w:sz w:val="18"/>
                <w:szCs w:val="18"/>
              </w:rPr>
              <w:t>知名人士33人、提交政协提案和人大建议13件、组织</w:t>
            </w:r>
            <w:r>
              <w:rPr>
                <w:rFonts w:hint="eastAsia" w:ascii="宋体" w:hAnsi="宋体" w:eastAsia="宋体" w:cs="宋体"/>
                <w:kern w:val="0"/>
                <w:sz w:val="18"/>
                <w:szCs w:val="18"/>
                <w:lang w:val="en-US" w:eastAsia="zh-CN"/>
              </w:rPr>
              <w:t>党</w:t>
            </w:r>
            <w:r>
              <w:rPr>
                <w:rFonts w:hint="eastAsia" w:ascii="宋体" w:hAnsi="宋体" w:eastAsia="宋体" w:cs="宋体"/>
                <w:kern w:val="0"/>
                <w:sz w:val="18"/>
                <w:szCs w:val="18"/>
              </w:rPr>
              <w:t>员开展活动</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0人次。</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济困帮扶和慰问</w:t>
            </w:r>
            <w:r>
              <w:rPr>
                <w:rFonts w:hint="eastAsia" w:ascii="宋体" w:hAnsi="宋体" w:eastAsia="宋体" w:cs="宋体"/>
                <w:kern w:val="0"/>
                <w:sz w:val="18"/>
                <w:szCs w:val="18"/>
                <w:lang w:val="en-US" w:eastAsia="zh-CN"/>
              </w:rPr>
              <w:t>党内</w:t>
            </w:r>
            <w:r>
              <w:rPr>
                <w:rFonts w:hint="eastAsia" w:ascii="宋体" w:hAnsi="宋体" w:eastAsia="宋体" w:cs="宋体"/>
                <w:kern w:val="0"/>
                <w:sz w:val="18"/>
                <w:szCs w:val="18"/>
              </w:rPr>
              <w:t>知名人士33人、提交政协提案和人大建议1</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件、组织</w:t>
            </w:r>
            <w:r>
              <w:rPr>
                <w:rFonts w:hint="eastAsia" w:ascii="宋体" w:hAnsi="宋体" w:eastAsia="宋体" w:cs="宋体"/>
                <w:kern w:val="0"/>
                <w:sz w:val="18"/>
                <w:szCs w:val="18"/>
                <w:lang w:val="en-US" w:eastAsia="zh-CN"/>
              </w:rPr>
              <w:t>党</w:t>
            </w:r>
            <w:r>
              <w:rPr>
                <w:rFonts w:hint="eastAsia" w:ascii="宋体" w:hAnsi="宋体" w:eastAsia="宋体" w:cs="宋体"/>
                <w:kern w:val="0"/>
                <w:sz w:val="18"/>
                <w:szCs w:val="18"/>
              </w:rPr>
              <w:t>员开展活动150人次。</w:t>
            </w:r>
          </w:p>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绩</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效</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Layout w:type="fixed"/>
          <w:tblCellMar>
            <w:top w:w="0" w:type="dxa"/>
            <w:left w:w="108" w:type="dxa"/>
            <w:bottom w:w="0" w:type="dxa"/>
            <w:right w:w="108" w:type="dxa"/>
          </w:tblCellMar>
        </w:tblPrEx>
        <w:trPr>
          <w:trHeight w:val="777"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25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kern w:val="0"/>
                <w:sz w:val="18"/>
                <w:szCs w:val="18"/>
              </w:rPr>
              <w:t>济困帮扶和慰问</w:t>
            </w:r>
            <w:r>
              <w:rPr>
                <w:rFonts w:hint="eastAsia" w:ascii="宋体" w:hAnsi="宋体" w:eastAsia="宋体" w:cs="宋体"/>
                <w:kern w:val="0"/>
                <w:sz w:val="18"/>
                <w:szCs w:val="18"/>
                <w:lang w:val="en-US" w:eastAsia="zh-CN"/>
              </w:rPr>
              <w:t>党内</w:t>
            </w:r>
            <w:r>
              <w:rPr>
                <w:rFonts w:hint="eastAsia" w:ascii="宋体" w:hAnsi="宋体" w:eastAsia="宋体" w:cs="宋体"/>
                <w:kern w:val="0"/>
                <w:sz w:val="18"/>
                <w:szCs w:val="18"/>
              </w:rPr>
              <w:t>知名人士</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34"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指标2</w:t>
            </w:r>
            <w:r>
              <w:rPr>
                <w:rFonts w:hint="eastAsia" w:ascii="宋体" w:hAnsi="宋体" w:eastAsia="宋体" w:cs="宋体"/>
                <w:color w:val="000000"/>
                <w:kern w:val="0"/>
                <w:sz w:val="18"/>
                <w:szCs w:val="18"/>
              </w:rPr>
              <w:t>：提交政协提案和人大建议</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989"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指标3：</w:t>
            </w:r>
            <w:r>
              <w:rPr>
                <w:rFonts w:hint="eastAsia" w:ascii="宋体" w:hAnsi="宋体" w:eastAsia="宋体" w:cs="宋体"/>
                <w:color w:val="000000"/>
                <w:kern w:val="0"/>
                <w:sz w:val="18"/>
                <w:szCs w:val="18"/>
              </w:rPr>
              <w:t>组织</w:t>
            </w:r>
            <w:r>
              <w:rPr>
                <w:rFonts w:hint="eastAsia" w:ascii="宋体" w:hAnsi="宋体" w:eastAsia="宋体" w:cs="宋体"/>
                <w:color w:val="000000"/>
                <w:kern w:val="0"/>
                <w:sz w:val="18"/>
                <w:szCs w:val="18"/>
                <w:lang w:val="en-US" w:eastAsia="zh-CN"/>
              </w:rPr>
              <w:t>党</w:t>
            </w:r>
            <w:r>
              <w:rPr>
                <w:rFonts w:hint="eastAsia" w:ascii="宋体" w:hAnsi="宋体" w:eastAsia="宋体" w:cs="宋体"/>
                <w:color w:val="000000"/>
                <w:kern w:val="0"/>
                <w:sz w:val="18"/>
                <w:szCs w:val="18"/>
              </w:rPr>
              <w:t>员开展活动</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25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解决民生问题</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52"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val="en-US" w:eastAsia="zh-CN"/>
              </w:rPr>
              <w:t>扩大民主党派影响力</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92"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指标3：</w:t>
            </w:r>
            <w:r>
              <w:rPr>
                <w:rFonts w:hint="eastAsia" w:ascii="宋体" w:hAnsi="宋体" w:eastAsia="宋体" w:cs="宋体"/>
                <w:color w:val="000000"/>
                <w:kern w:val="0"/>
                <w:sz w:val="18"/>
                <w:szCs w:val="18"/>
                <w:lang w:val="en-US" w:eastAsia="zh-CN"/>
              </w:rPr>
              <w:t>扩大社会影响力</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76"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5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党员满意度</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96"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指标2：</w:t>
            </w:r>
            <w:r>
              <w:rPr>
                <w:rFonts w:hint="eastAsia" w:ascii="宋体" w:hAnsi="宋体" w:eastAsia="宋体" w:cs="宋体"/>
                <w:kern w:val="0"/>
                <w:sz w:val="18"/>
                <w:szCs w:val="18"/>
              </w:rPr>
              <w:t>济困帮扶和慰问</w:t>
            </w:r>
            <w:r>
              <w:rPr>
                <w:rFonts w:hint="eastAsia" w:ascii="宋体" w:hAnsi="宋体" w:eastAsia="宋体" w:cs="宋体"/>
                <w:kern w:val="0"/>
                <w:sz w:val="18"/>
                <w:szCs w:val="18"/>
                <w:lang w:val="en-US" w:eastAsia="zh-CN"/>
              </w:rPr>
              <w:t>党内</w:t>
            </w:r>
            <w:r>
              <w:rPr>
                <w:rFonts w:hint="eastAsia" w:ascii="宋体" w:hAnsi="宋体" w:eastAsia="宋体" w:cs="宋体"/>
                <w:kern w:val="0"/>
                <w:sz w:val="18"/>
                <w:szCs w:val="18"/>
              </w:rPr>
              <w:t>知名人士</w:t>
            </w:r>
            <w:r>
              <w:rPr>
                <w:rFonts w:hint="eastAsia" w:ascii="宋体" w:hAnsi="宋体" w:eastAsia="宋体" w:cs="宋体"/>
                <w:kern w:val="0"/>
                <w:sz w:val="18"/>
                <w:szCs w:val="18"/>
                <w:lang w:val="en-US" w:eastAsia="zh-CN"/>
              </w:rPr>
              <w:t>满意度</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18"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指标3：</w:t>
            </w:r>
            <w:r>
              <w:rPr>
                <w:rFonts w:hint="eastAsia" w:ascii="宋体" w:hAnsi="宋体" w:eastAsia="宋体" w:cs="宋体"/>
                <w:color w:val="000000"/>
                <w:kern w:val="0"/>
                <w:sz w:val="18"/>
                <w:szCs w:val="18"/>
                <w:lang w:val="en-US" w:eastAsia="zh-CN"/>
              </w:rPr>
              <w:t>政协委员满意度</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31"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23" w:type="dxa"/>
            <w:gridSpan w:val="2"/>
            <w:tcBorders>
              <w:top w:val="nil"/>
              <w:left w:val="nil"/>
              <w:bottom w:val="single" w:color="auto" w:sz="4" w:space="0"/>
              <w:right w:val="single" w:color="auto" w:sz="4" w:space="0"/>
            </w:tcBorders>
            <w:vAlign w:val="center"/>
          </w:tcPr>
          <w:p>
            <w:pPr>
              <w:widowControl/>
              <w:spacing w:line="20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97</w:t>
            </w:r>
          </w:p>
        </w:tc>
        <w:tc>
          <w:tcPr>
            <w:tcW w:w="1261"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r>
    </w:tbl>
    <w:p>
      <w:pPr>
        <w:rPr>
          <w:rFonts w:ascii="黑体" w:hAnsi="黑体" w:eastAsia="黑体"/>
        </w:rPr>
        <w:sectPr>
          <w:footerReference r:id="rId3" w:type="default"/>
          <w:footerReference r:id="rId4" w:type="even"/>
          <w:pgSz w:w="11906" w:h="16838"/>
          <w:pgMar w:top="2098" w:right="1474" w:bottom="1985" w:left="1588" w:header="851" w:footer="1134" w:gutter="0"/>
          <w:cols w:space="720" w:num="1"/>
          <w:docGrid w:type="lines" w:linePitch="312" w:charSpace="0"/>
        </w:sectPr>
      </w:pPr>
    </w:p>
    <w:p>
      <w:pPr>
        <w:spacing w:line="552" w:lineRule="exact"/>
        <w:rPr>
          <w:rFonts w:ascii="黑体" w:hAnsi="黑体" w:eastAsia="黑体"/>
          <w:szCs w:val="32"/>
        </w:rPr>
      </w:pPr>
      <w:r>
        <w:rPr>
          <w:rFonts w:hint="eastAsia" w:ascii="黑体" w:hAnsi="黑体" w:eastAsia="黑体"/>
          <w:szCs w:val="32"/>
        </w:rPr>
        <w:t>附件4</w:t>
      </w:r>
    </w:p>
    <w:p>
      <w:pPr>
        <w:spacing w:line="552" w:lineRule="exact"/>
        <w:rPr>
          <w:rFonts w:ascii="宋体" w:hAnsi="宋体" w:cs="Arial"/>
          <w:b/>
          <w:bCs/>
          <w:sz w:val="36"/>
          <w:szCs w:val="36"/>
        </w:rPr>
      </w:pPr>
    </w:p>
    <w:p>
      <w:pPr>
        <w:spacing w:line="552" w:lineRule="exact"/>
        <w:ind w:firstLine="883" w:firstLineChars="200"/>
        <w:jc w:val="center"/>
        <w:outlineLvl w:val="0"/>
        <w:rPr>
          <w:rFonts w:ascii="宋体" w:hAnsi="宋体" w:eastAsia="宋体" w:cs="宋体"/>
          <w:b/>
          <w:bCs/>
          <w:sz w:val="44"/>
          <w:szCs w:val="44"/>
        </w:rPr>
      </w:pPr>
      <w:r>
        <w:rPr>
          <w:rFonts w:hint="eastAsia" w:ascii="宋体" w:hAnsi="宋体" w:eastAsia="宋体" w:cs="宋体"/>
          <w:b/>
          <w:bCs/>
          <w:sz w:val="44"/>
          <w:szCs w:val="44"/>
        </w:rPr>
        <w:t>项目支出绩效评价报告</w:t>
      </w:r>
    </w:p>
    <w:p>
      <w:pPr>
        <w:spacing w:line="552" w:lineRule="exact"/>
        <w:ind w:firstLine="640" w:firstLineChars="200"/>
        <w:rPr>
          <w:rFonts w:ascii="黑体" w:hAnsi="仿宋" w:eastAsia="黑体"/>
          <w:szCs w:val="32"/>
        </w:rPr>
      </w:pPr>
      <w:r>
        <w:rPr>
          <w:rFonts w:hint="eastAsia" w:ascii="黑体" w:hAnsi="仿宋" w:eastAsia="黑体"/>
          <w:szCs w:val="32"/>
        </w:rPr>
        <w:t>一、基本情况</w:t>
      </w:r>
    </w:p>
    <w:p>
      <w:pPr>
        <w:spacing w:line="552" w:lineRule="exact"/>
        <w:ind w:firstLine="640" w:firstLineChars="200"/>
        <w:outlineLvl w:val="0"/>
        <w:rPr>
          <w:rFonts w:hAnsi="仿宋"/>
          <w:szCs w:val="32"/>
        </w:rPr>
      </w:pPr>
      <w:r>
        <w:rPr>
          <w:rFonts w:hint="eastAsia" w:hAnsi="仿宋"/>
          <w:szCs w:val="32"/>
        </w:rPr>
        <w:t>（一）项目概况。</w:t>
      </w:r>
    </w:p>
    <w:p>
      <w:pPr>
        <w:spacing w:line="552" w:lineRule="exact"/>
        <w:ind w:firstLine="640" w:firstLineChars="200"/>
        <w:outlineLvl w:val="0"/>
        <w:rPr>
          <w:rFonts w:hAnsi="仿宋"/>
          <w:szCs w:val="32"/>
        </w:rPr>
      </w:pPr>
      <w:r>
        <w:rPr>
          <w:rFonts w:hint="eastAsia" w:hAnsi="仿宋"/>
          <w:szCs w:val="32"/>
        </w:rPr>
        <w:t>1、项目背景：</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中国致公党是由归侨、侨眷中的中上层人士为主组成的、具有政治联盟特点的、致力于社会主义事业的政党，是中国共产党领导的多党合作和政治协商制度格局的参政党之一。中国致公党海口市委员会是中国致公党的地方组织，设有编制3人，截至2021年年末实有人数1人，内设办公室。无二级预算单位。</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中国致公党海口市委员会的主要职责是:</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（1）贯彻执行致公党中央和省、市党员代表大会或党员大会的决定，并定期报告工作。</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2）参与中共海口市委、市政府重大决策的研讨工作，对社会重大、热点问题进行调查研究，提出建议和意见。</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（3）民主监督职能，帮助执政党搞好勤政、廉政建设。</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（4）高举社会主义、爱国主义旗帜，做好港、澳、台同胞和海外侨胞的联络工作，为和平统一祖国和振兴中华献计出力。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（5）发挥本党优势，为大特区的开发建设服务。</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（6）抓好本党的思想、组织建设，领导市委会各级组织做好政治协商、民主监督和参政议政工作。</w:t>
      </w:r>
    </w:p>
    <w:p>
      <w:pPr>
        <w:spacing w:line="560" w:lineRule="exact"/>
        <w:ind w:firstLine="640" w:firstLineChars="200"/>
      </w:pPr>
      <w:r>
        <w:rPr>
          <w:rFonts w:hint="eastAsia" w:ascii="仿宋" w:hAnsi="仿宋" w:eastAsia="仿宋" w:cs="仿宋"/>
          <w:color w:val="auto"/>
          <w:sz w:val="32"/>
          <w:szCs w:val="32"/>
          <w:lang w:val="en-US" w:eastAsia="zh-CN"/>
        </w:rPr>
        <w:t>（7）承办中共市委、市政府、致公党中央和省委会交办的其他工作。</w:t>
      </w:r>
    </w:p>
    <w:p>
      <w:pPr>
        <w:spacing w:line="552" w:lineRule="exact"/>
        <w:ind w:firstLine="640" w:firstLineChars="200"/>
        <w:outlineLvl w:val="0"/>
        <w:rPr>
          <w:rFonts w:hint="eastAsia" w:ascii="仿宋" w:hAnsi="仿宋" w:eastAsia="仿宋" w:cs="仿宋"/>
          <w:szCs w:val="32"/>
        </w:rPr>
      </w:pPr>
      <w:r>
        <w:rPr>
          <w:rFonts w:hint="eastAsia" w:ascii="仿宋" w:hAnsi="仿宋" w:eastAsia="仿宋" w:cs="仿宋"/>
          <w:szCs w:val="32"/>
        </w:rPr>
        <w:t>2、</w:t>
      </w:r>
      <w:r>
        <w:rPr>
          <w:rFonts w:hint="eastAsia" w:hAnsi="仿宋"/>
          <w:szCs w:val="32"/>
        </w:rPr>
        <w:t>主要内容及实施情况：</w:t>
      </w:r>
    </w:p>
    <w:p>
      <w:pPr>
        <w:spacing w:line="578" w:lineRule="exact"/>
        <w:ind w:firstLine="640" w:firstLineChars="200"/>
        <w:outlineLvl w:val="0"/>
        <w:rPr>
          <w:rFonts w:hint="eastAsia" w:ascii="仿宋" w:hAnsi="仿宋" w:eastAsia="仿宋" w:cs="仿宋"/>
          <w:color w:val="auto"/>
          <w:sz w:val="32"/>
          <w:szCs w:val="32"/>
        </w:rPr>
      </w:pPr>
      <w:r>
        <w:rPr>
          <w:rFonts w:hint="eastAsia" w:ascii="仿宋" w:hAnsi="仿宋" w:eastAsia="仿宋" w:cs="仿宋_GB2312"/>
          <w:color w:val="000000"/>
          <w:sz w:val="32"/>
          <w:szCs w:val="32"/>
        </w:rPr>
        <w:t>项目名称：</w:t>
      </w:r>
      <w:r>
        <w:rPr>
          <w:rFonts w:hint="eastAsia" w:ascii="仿宋" w:hAnsi="仿宋" w:eastAsia="仿宋" w:cs="仿宋_GB2312"/>
          <w:color w:val="000000"/>
          <w:sz w:val="32"/>
          <w:szCs w:val="32"/>
          <w:lang w:val="en-US" w:eastAsia="zh-CN"/>
        </w:rPr>
        <w:t>民主党派事务。该</w:t>
      </w:r>
      <w:r>
        <w:rPr>
          <w:rFonts w:hint="eastAsia" w:ascii="仿宋" w:hAnsi="仿宋" w:eastAsia="仿宋" w:cs="仿宋_GB2312"/>
          <w:color w:val="000000"/>
          <w:sz w:val="32"/>
          <w:szCs w:val="32"/>
        </w:rPr>
        <w:t>项目属于经常性项目，</w:t>
      </w:r>
      <w:r>
        <w:rPr>
          <w:rFonts w:hint="eastAsia" w:ascii="仿宋" w:hAnsi="仿宋" w:eastAsia="仿宋" w:cs="仿宋"/>
          <w:color w:val="auto"/>
          <w:sz w:val="32"/>
          <w:szCs w:val="32"/>
        </w:rPr>
        <w:t>主要用于根据《中共中央关于坚持和完善中国共产党领导的多党合作和政治协商制度的意见》和《中国</w:t>
      </w:r>
      <w:r>
        <w:rPr>
          <w:rFonts w:hint="eastAsia" w:ascii="仿宋" w:hAnsi="仿宋" w:eastAsia="仿宋" w:cs="仿宋"/>
          <w:color w:val="auto"/>
          <w:sz w:val="32"/>
          <w:szCs w:val="32"/>
          <w:lang w:eastAsia="zh-CN"/>
        </w:rPr>
        <w:t>致公</w:t>
      </w:r>
      <w:r>
        <w:rPr>
          <w:rFonts w:hint="eastAsia" w:ascii="仿宋" w:hAnsi="仿宋" w:eastAsia="仿宋" w:cs="仿宋"/>
          <w:color w:val="auto"/>
          <w:sz w:val="32"/>
          <w:szCs w:val="32"/>
        </w:rPr>
        <w:t>党章程》规定的政治协商、民主监督、参政议政职能，</w:t>
      </w:r>
      <w:r>
        <w:rPr>
          <w:rFonts w:hint="eastAsia" w:ascii="仿宋" w:hAnsi="仿宋" w:eastAsia="仿宋" w:cs="仿宋"/>
          <w:color w:val="auto"/>
          <w:sz w:val="32"/>
          <w:szCs w:val="32"/>
          <w:lang w:val="en-US" w:eastAsia="zh-CN"/>
        </w:rPr>
        <w:t>贯彻执行致公党中央和省、市党员代表大会或党员大会的决定，并定期报告工作；抓好本党的思想、组织建设，领导市委会各级组织做好政治协商；</w:t>
      </w:r>
      <w:r>
        <w:rPr>
          <w:rFonts w:hint="eastAsia" w:ascii="仿宋" w:hAnsi="仿宋" w:eastAsia="仿宋" w:cs="仿宋"/>
          <w:color w:val="auto"/>
          <w:sz w:val="32"/>
          <w:szCs w:val="32"/>
        </w:rPr>
        <w:t>以及</w:t>
      </w:r>
      <w:r>
        <w:rPr>
          <w:rFonts w:hint="eastAsia" w:ascii="仿宋" w:hAnsi="仿宋" w:eastAsia="仿宋" w:cs="仿宋"/>
          <w:color w:val="auto"/>
          <w:sz w:val="32"/>
          <w:szCs w:val="32"/>
          <w:lang w:val="en-US" w:eastAsia="zh-CN"/>
        </w:rPr>
        <w:t>承办</w:t>
      </w:r>
      <w:r>
        <w:rPr>
          <w:rFonts w:hint="eastAsia" w:ascii="仿宋" w:hAnsi="仿宋" w:eastAsia="仿宋" w:cs="仿宋"/>
          <w:color w:val="auto"/>
          <w:sz w:val="32"/>
          <w:szCs w:val="32"/>
          <w:lang w:eastAsia="zh-CN"/>
        </w:rPr>
        <w:t>致公</w:t>
      </w:r>
      <w:r>
        <w:rPr>
          <w:rFonts w:hint="eastAsia" w:ascii="仿宋" w:hAnsi="仿宋" w:eastAsia="仿宋" w:cs="仿宋"/>
          <w:color w:val="auto"/>
          <w:sz w:val="32"/>
          <w:szCs w:val="32"/>
        </w:rPr>
        <w:t>党</w:t>
      </w:r>
      <w:r>
        <w:rPr>
          <w:rFonts w:hint="eastAsia" w:ascii="仿宋" w:hAnsi="仿宋" w:eastAsia="仿宋" w:cs="仿宋"/>
          <w:color w:val="auto"/>
          <w:sz w:val="32"/>
          <w:szCs w:val="32"/>
          <w:lang w:val="en-US" w:eastAsia="zh-CN"/>
        </w:rPr>
        <w:t>中央、致公党</w:t>
      </w:r>
      <w:r>
        <w:rPr>
          <w:rFonts w:hint="eastAsia" w:ascii="仿宋" w:hAnsi="仿宋" w:eastAsia="仿宋" w:cs="仿宋"/>
          <w:color w:val="auto"/>
          <w:sz w:val="32"/>
          <w:szCs w:val="32"/>
        </w:rPr>
        <w:t>海南省委和中共海口市委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市政府</w:t>
      </w:r>
      <w:r>
        <w:rPr>
          <w:rFonts w:hint="eastAsia" w:ascii="仿宋" w:hAnsi="仿宋" w:eastAsia="仿宋" w:cs="仿宋"/>
          <w:color w:val="auto"/>
          <w:sz w:val="32"/>
          <w:szCs w:val="32"/>
        </w:rPr>
        <w:t>交办的</w:t>
      </w:r>
      <w:r>
        <w:rPr>
          <w:rFonts w:hint="eastAsia" w:ascii="仿宋" w:hAnsi="仿宋" w:eastAsia="仿宋" w:cs="仿宋"/>
          <w:color w:val="auto"/>
          <w:sz w:val="32"/>
          <w:szCs w:val="32"/>
          <w:lang w:val="en-US" w:eastAsia="zh-CN"/>
        </w:rPr>
        <w:t>其他</w:t>
      </w:r>
      <w:r>
        <w:rPr>
          <w:rFonts w:hint="eastAsia" w:ascii="仿宋" w:hAnsi="仿宋" w:eastAsia="仿宋" w:cs="仿宋"/>
          <w:color w:val="auto"/>
          <w:sz w:val="32"/>
          <w:szCs w:val="32"/>
        </w:rPr>
        <w:t>工作。</w:t>
      </w:r>
    </w:p>
    <w:p>
      <w:pPr>
        <w:numPr>
          <w:ilvl w:val="0"/>
          <w:numId w:val="1"/>
        </w:numPr>
        <w:spacing w:line="578" w:lineRule="exact"/>
        <w:ind w:firstLine="640" w:firstLineChars="200"/>
        <w:outlineLvl w:val="0"/>
        <w:rPr>
          <w:rFonts w:hint="eastAsia" w:hAnsi="仿宋"/>
          <w:szCs w:val="32"/>
        </w:rPr>
      </w:pPr>
      <w:r>
        <w:rPr>
          <w:rFonts w:hint="eastAsia" w:hAnsi="仿宋"/>
          <w:szCs w:val="32"/>
        </w:rPr>
        <w:t>资金投入和使用情况：</w:t>
      </w:r>
    </w:p>
    <w:p>
      <w:pPr>
        <w:numPr>
          <w:ilvl w:val="0"/>
          <w:numId w:val="0"/>
        </w:numPr>
        <w:spacing w:line="578" w:lineRule="exact"/>
        <w:ind w:firstLine="640" w:firstLineChars="200"/>
        <w:outlineLvl w:val="0"/>
        <w:rPr>
          <w:rFonts w:hint="eastAsia" w:ascii="仿宋" w:hAnsi="仿宋" w:eastAsia="仿宋" w:cs="仿宋_GB2312"/>
          <w:bCs/>
          <w:color w:val="000000"/>
          <w:sz w:val="32"/>
          <w:szCs w:val="32"/>
        </w:rPr>
      </w:pPr>
      <w:r>
        <w:rPr>
          <w:rFonts w:hint="eastAsia"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年，市财政局下发了</w:t>
      </w:r>
      <w:r>
        <w:rPr>
          <w:rFonts w:hint="eastAsia" w:ascii="仿宋" w:hAnsi="仿宋" w:eastAsia="仿宋" w:cs="仿宋_GB2312"/>
          <w:color w:val="000000"/>
          <w:sz w:val="32"/>
          <w:szCs w:val="32"/>
          <w:highlight w:val="none"/>
        </w:rPr>
        <w:t>《关于批复2021年市级部门预算及转移支付预算的通知</w:t>
      </w:r>
      <w:r>
        <w:rPr>
          <w:rFonts w:hint="eastAsia" w:ascii="仿宋" w:hAnsi="仿宋" w:eastAsia="仿宋" w:cs="仿宋_GB2312"/>
          <w:color w:val="000000"/>
          <w:sz w:val="32"/>
          <w:szCs w:val="32"/>
          <w:highlight w:val="none"/>
          <w:lang w:eastAsia="zh-CN"/>
        </w:rPr>
        <w:t>（</w:t>
      </w:r>
      <w:r>
        <w:rPr>
          <w:rFonts w:hint="eastAsia" w:ascii="仿宋" w:hAnsi="仿宋" w:eastAsia="仿宋" w:cs="仿宋_GB2312"/>
          <w:color w:val="000000"/>
          <w:sz w:val="32"/>
          <w:szCs w:val="32"/>
          <w:highlight w:val="none"/>
        </w:rPr>
        <w:t>中国致公党海口市委员会</w:t>
      </w:r>
      <w:r>
        <w:rPr>
          <w:rFonts w:hint="eastAsia" w:ascii="仿宋" w:hAnsi="仿宋" w:eastAsia="仿宋" w:cs="仿宋_GB2312"/>
          <w:color w:val="000000"/>
          <w:sz w:val="32"/>
          <w:szCs w:val="32"/>
          <w:highlight w:val="none"/>
          <w:lang w:eastAsia="zh-CN"/>
        </w:rPr>
        <w:t>）</w:t>
      </w:r>
      <w:r>
        <w:rPr>
          <w:rFonts w:hint="eastAsia" w:ascii="仿宋" w:hAnsi="仿宋" w:eastAsia="仿宋" w:cs="仿宋_GB2312"/>
          <w:color w:val="000000"/>
          <w:sz w:val="32"/>
          <w:szCs w:val="32"/>
          <w:highlight w:val="none"/>
        </w:rPr>
        <w:t>》（海财预〔2021〕466号）</w:t>
      </w:r>
      <w:r>
        <w:rPr>
          <w:rFonts w:hint="eastAsia" w:ascii="仿宋" w:hAnsi="仿宋" w:eastAsia="仿宋" w:cs="仿宋_GB2312"/>
          <w:color w:val="000000"/>
          <w:sz w:val="32"/>
          <w:szCs w:val="32"/>
        </w:rPr>
        <w:t>并随后安排下达我</w:t>
      </w:r>
      <w:r>
        <w:rPr>
          <w:rFonts w:hint="eastAsia" w:ascii="仿宋" w:hAnsi="仿宋" w:eastAsia="仿宋" w:cs="仿宋_GB2312"/>
          <w:color w:val="000000"/>
          <w:sz w:val="32"/>
          <w:szCs w:val="32"/>
          <w:lang w:val="en-US" w:eastAsia="zh-CN"/>
        </w:rPr>
        <w:t>单位民主党派事务</w:t>
      </w:r>
      <w:r>
        <w:rPr>
          <w:rFonts w:hint="eastAsia" w:ascii="仿宋" w:hAnsi="仿宋" w:eastAsia="仿宋" w:cs="仿宋_GB2312"/>
          <w:color w:val="000000"/>
          <w:sz w:val="32"/>
          <w:szCs w:val="32"/>
        </w:rPr>
        <w:t>项目支出</w:t>
      </w:r>
      <w:r>
        <w:rPr>
          <w:rFonts w:hint="eastAsia" w:ascii="仿宋" w:hAnsi="仿宋" w:eastAsia="仿宋" w:cs="仿宋_GB2312"/>
          <w:color w:val="000000"/>
          <w:sz w:val="32"/>
          <w:szCs w:val="32"/>
          <w:lang w:val="en-US" w:eastAsia="zh-CN"/>
        </w:rPr>
        <w:t>16.82</w:t>
      </w:r>
      <w:r>
        <w:rPr>
          <w:rFonts w:hint="eastAsia" w:ascii="仿宋" w:hAnsi="仿宋" w:eastAsia="仿宋" w:cs="仿宋_GB2312"/>
          <w:color w:val="000000"/>
          <w:sz w:val="32"/>
          <w:szCs w:val="32"/>
        </w:rPr>
        <w:t>万元，</w:t>
      </w:r>
      <w:r>
        <w:rPr>
          <w:rFonts w:hint="eastAsia" w:ascii="仿宋" w:hAnsi="仿宋" w:eastAsia="仿宋" w:cs="仿宋_GB2312"/>
          <w:bCs/>
          <w:color w:val="000000"/>
          <w:sz w:val="32"/>
          <w:szCs w:val="32"/>
        </w:rPr>
        <w:t>资金到位率100%。</w:t>
      </w:r>
    </w:p>
    <w:p>
      <w:pPr>
        <w:numPr>
          <w:ilvl w:val="0"/>
          <w:numId w:val="0"/>
        </w:numPr>
        <w:spacing w:line="578" w:lineRule="exact"/>
        <w:ind w:firstLine="640" w:firstLineChars="200"/>
        <w:outlineLvl w:val="0"/>
        <w:rPr>
          <w:rFonts w:hint="eastAsia" w:ascii="仿宋" w:hAnsi="仿宋" w:eastAsia="仿宋" w:cs="仿宋"/>
          <w:szCs w:val="32"/>
        </w:rPr>
      </w:pPr>
      <w:r>
        <w:rPr>
          <w:rFonts w:hint="eastAsia" w:ascii="仿宋" w:hAnsi="仿宋" w:eastAsia="仿宋" w:cs="仿宋_GB2312"/>
          <w:bCs/>
          <w:color w:val="000000"/>
          <w:sz w:val="32"/>
          <w:szCs w:val="32"/>
        </w:rPr>
        <w:t>该项目资金为财政预算内资金，我</w:t>
      </w:r>
      <w:r>
        <w:rPr>
          <w:rFonts w:hint="eastAsia" w:ascii="仿宋" w:hAnsi="仿宋" w:eastAsia="仿宋" w:cs="仿宋_GB2312"/>
          <w:bCs/>
          <w:color w:val="000000"/>
          <w:sz w:val="32"/>
          <w:szCs w:val="32"/>
          <w:lang w:val="en-US" w:eastAsia="zh-CN"/>
        </w:rPr>
        <w:t>单位</w:t>
      </w:r>
      <w:r>
        <w:rPr>
          <w:rFonts w:hint="eastAsia" w:ascii="仿宋" w:hAnsi="仿宋" w:eastAsia="仿宋" w:cs="仿宋_GB2312"/>
          <w:bCs/>
          <w:color w:val="000000"/>
          <w:sz w:val="32"/>
          <w:szCs w:val="32"/>
        </w:rPr>
        <w:t>严格按照省、市相关财务管理规定使用资金。</w:t>
      </w:r>
      <w:r>
        <w:rPr>
          <w:rFonts w:hint="eastAsia" w:ascii="仿宋" w:hAnsi="仿宋" w:eastAsia="仿宋" w:cs="仿宋"/>
          <w:szCs w:val="32"/>
        </w:rPr>
        <w:t>2021年，民主党派事务项目使用资金</w:t>
      </w:r>
      <w:r>
        <w:rPr>
          <w:rFonts w:hint="eastAsia" w:ascii="仿宋" w:hAnsi="仿宋" w:eastAsia="仿宋" w:cs="仿宋"/>
          <w:szCs w:val="32"/>
          <w:lang w:val="en-US" w:eastAsia="zh-CN"/>
        </w:rPr>
        <w:t>11.35</w:t>
      </w:r>
      <w:r>
        <w:rPr>
          <w:rFonts w:hint="eastAsia" w:ascii="仿宋" w:hAnsi="仿宋" w:eastAsia="仿宋" w:cs="仿宋"/>
          <w:szCs w:val="32"/>
        </w:rPr>
        <w:t>万元，完成率</w:t>
      </w:r>
      <w:r>
        <w:rPr>
          <w:rFonts w:hint="eastAsia" w:ascii="仿宋" w:hAnsi="仿宋" w:eastAsia="仿宋" w:cs="仿宋"/>
          <w:szCs w:val="32"/>
          <w:lang w:val="en-US" w:eastAsia="zh-CN"/>
        </w:rPr>
        <w:t>67.48</w:t>
      </w:r>
      <w:r>
        <w:rPr>
          <w:rFonts w:hint="eastAsia" w:ascii="仿宋" w:hAnsi="仿宋" w:eastAsia="仿宋" w:cs="仿宋"/>
          <w:szCs w:val="32"/>
        </w:rPr>
        <w:t>%。</w:t>
      </w:r>
    </w:p>
    <w:p>
      <w:pPr>
        <w:spacing w:line="552" w:lineRule="exact"/>
        <w:ind w:firstLine="640" w:firstLineChars="200"/>
        <w:rPr>
          <w:rFonts w:hAnsi="仿宋"/>
          <w:szCs w:val="32"/>
        </w:rPr>
      </w:pPr>
      <w:r>
        <w:rPr>
          <w:rFonts w:hint="eastAsia" w:hAnsi="仿宋"/>
          <w:szCs w:val="32"/>
        </w:rPr>
        <w:t>（二）项目绩效目标。</w:t>
      </w:r>
    </w:p>
    <w:p>
      <w:pPr>
        <w:spacing w:line="560" w:lineRule="exact"/>
        <w:ind w:firstLine="640" w:firstLineChars="200"/>
        <w:rPr>
          <w:rFonts w:hAnsi="仿宋_GB2312" w:cs="仿宋_GB2312"/>
          <w:szCs w:val="32"/>
        </w:rPr>
      </w:pPr>
      <w:r>
        <w:rPr>
          <w:rFonts w:hint="eastAsia" w:hAnsi="仿宋_GB2312" w:cs="仿宋_GB2312"/>
          <w:szCs w:val="32"/>
        </w:rPr>
        <w:t>1、</w:t>
      </w:r>
      <w:r>
        <w:rPr>
          <w:rFonts w:hint="eastAsia" w:ascii="仿宋" w:hAnsi="仿宋" w:eastAsia="仿宋" w:cs="仿宋"/>
          <w:szCs w:val="32"/>
        </w:rPr>
        <w:t>民主党派事务项目为经常性项目，非跨年度项目。</w:t>
      </w:r>
    </w:p>
    <w:p>
      <w:pPr>
        <w:spacing w:line="552" w:lineRule="exact"/>
        <w:ind w:firstLine="640" w:firstLineChars="200"/>
        <w:rPr>
          <w:rFonts w:ascii="仿宋" w:hAnsi="仿宋" w:eastAsia="仿宋"/>
          <w:szCs w:val="32"/>
        </w:rPr>
      </w:pPr>
      <w:r>
        <w:rPr>
          <w:rFonts w:hint="eastAsia" w:hAnsi="仿宋"/>
          <w:szCs w:val="32"/>
        </w:rPr>
        <w:t>2、总体目标：</w:t>
      </w:r>
      <w:r>
        <w:rPr>
          <w:rFonts w:hint="eastAsia" w:ascii="仿宋" w:hAnsi="仿宋" w:eastAsia="仿宋"/>
          <w:szCs w:val="32"/>
        </w:rPr>
        <w:t>济困帮扶和慰问</w:t>
      </w:r>
      <w:r>
        <w:rPr>
          <w:rFonts w:hint="eastAsia" w:ascii="仿宋" w:hAnsi="仿宋" w:eastAsia="仿宋"/>
          <w:szCs w:val="32"/>
          <w:lang w:val="en-US" w:eastAsia="zh-CN"/>
        </w:rPr>
        <w:t>党内知名人士</w:t>
      </w:r>
      <w:r>
        <w:rPr>
          <w:rFonts w:hint="eastAsia" w:ascii="仿宋" w:hAnsi="仿宋" w:eastAsia="仿宋"/>
          <w:szCs w:val="32"/>
        </w:rPr>
        <w:t>、提交政协提案和人大建议、组织</w:t>
      </w:r>
      <w:r>
        <w:rPr>
          <w:rFonts w:hint="eastAsia" w:ascii="仿宋" w:hAnsi="仿宋" w:eastAsia="仿宋"/>
          <w:szCs w:val="32"/>
          <w:lang w:val="en-US" w:eastAsia="zh-CN"/>
        </w:rPr>
        <w:t>党</w:t>
      </w:r>
      <w:r>
        <w:rPr>
          <w:rFonts w:hint="eastAsia" w:ascii="仿宋" w:hAnsi="仿宋" w:eastAsia="仿宋"/>
          <w:szCs w:val="32"/>
        </w:rPr>
        <w:t>员开展活动。</w:t>
      </w:r>
    </w:p>
    <w:p>
      <w:pPr>
        <w:spacing w:line="552" w:lineRule="exact"/>
        <w:ind w:firstLine="640" w:firstLineChars="200"/>
        <w:rPr>
          <w:rFonts w:ascii="仿宋" w:hAnsi="仿宋" w:eastAsia="仿宋"/>
          <w:szCs w:val="32"/>
        </w:rPr>
      </w:pPr>
      <w:r>
        <w:rPr>
          <w:rFonts w:hint="eastAsia" w:eastAsia="仿宋"/>
          <w:szCs w:val="32"/>
        </w:rPr>
        <w:t>3、</w:t>
      </w:r>
      <w:r>
        <w:rPr>
          <w:rFonts w:hint="eastAsia" w:ascii="仿宋" w:hAnsi="仿宋" w:eastAsia="仿宋"/>
          <w:szCs w:val="32"/>
        </w:rPr>
        <w:t>2021年年度目标：济困帮扶和慰问</w:t>
      </w:r>
      <w:r>
        <w:rPr>
          <w:rFonts w:hint="eastAsia" w:ascii="仿宋" w:hAnsi="仿宋" w:eastAsia="仿宋"/>
          <w:szCs w:val="32"/>
          <w:lang w:val="en-US" w:eastAsia="zh-CN"/>
        </w:rPr>
        <w:t>党内知名人士</w:t>
      </w:r>
      <w:r>
        <w:rPr>
          <w:rFonts w:hint="eastAsia" w:ascii="仿宋" w:hAnsi="仿宋" w:eastAsia="仿宋"/>
          <w:szCs w:val="32"/>
        </w:rPr>
        <w:t>、提交政协提案和人大建议、组织党员开展活动。</w:t>
      </w:r>
    </w:p>
    <w:p>
      <w:pPr>
        <w:spacing w:line="552" w:lineRule="exact"/>
        <w:ind w:firstLine="640" w:firstLineChars="200"/>
        <w:rPr>
          <w:rFonts w:ascii="黑体" w:hAnsi="仿宋" w:eastAsia="黑体"/>
          <w:szCs w:val="32"/>
        </w:rPr>
      </w:pPr>
      <w:r>
        <w:rPr>
          <w:rFonts w:hint="eastAsia" w:ascii="黑体" w:hAnsi="仿宋" w:eastAsia="黑体"/>
          <w:szCs w:val="32"/>
        </w:rPr>
        <w:t>二、绩效评价工作开展情况</w:t>
      </w:r>
    </w:p>
    <w:p>
      <w:pPr>
        <w:pStyle w:val="3"/>
        <w:keepNext w:val="0"/>
        <w:keepLines w:val="0"/>
        <w:widowControl/>
        <w:shd w:val="clear" w:color="auto" w:fill="FFFFFF"/>
        <w:spacing w:before="0" w:after="0"/>
        <w:ind w:firstLine="640"/>
        <w:rPr>
          <w:rFonts w:hAnsi="仿宋"/>
          <w:szCs w:val="32"/>
        </w:rPr>
      </w:pPr>
      <w:r>
        <w:rPr>
          <w:rFonts w:hint="eastAsia" w:ascii="仿宋_GB2312" w:hAnsi="仿宋" w:eastAsia="仿宋_GB2312"/>
          <w:b w:val="0"/>
          <w:szCs w:val="32"/>
        </w:rPr>
        <w:t>（一）绩效评价的目的</w:t>
      </w:r>
      <w:r>
        <w:rPr>
          <w:rFonts w:ascii="仿宋_GB2312" w:hAnsi="仿宋" w:eastAsia="仿宋_GB2312"/>
          <w:b w:val="0"/>
          <w:szCs w:val="32"/>
        </w:rPr>
        <w:t>、对象和范围</w:t>
      </w:r>
    </w:p>
    <w:p>
      <w:pPr>
        <w:spacing w:line="552" w:lineRule="exact"/>
        <w:ind w:firstLine="640" w:firstLineChars="200"/>
        <w:rPr>
          <w:rFonts w:ascii="仿宋" w:hAnsi="仿宋" w:eastAsia="仿宋"/>
          <w:szCs w:val="32"/>
        </w:rPr>
      </w:pPr>
      <w:r>
        <w:rPr>
          <w:rFonts w:hint="eastAsia" w:hAnsi="仿宋"/>
          <w:szCs w:val="32"/>
        </w:rPr>
        <w:t>1、绩效评价目的：</w:t>
      </w:r>
      <w:r>
        <w:rPr>
          <w:rFonts w:hint="eastAsia" w:ascii="仿宋" w:hAnsi="仿宋" w:eastAsia="仿宋"/>
          <w:szCs w:val="32"/>
        </w:rPr>
        <w:t>为全面了解该项目预算编制合理性、资金使用合规性、项目管理的规范性、项目目标的实现情况、服务对象的满意度等，通过本次部门绩效评价来总结经验和教训，促进项目成果转化和应用，为今后类似项目的长效管理，提供可行性参考建议。</w:t>
      </w:r>
    </w:p>
    <w:p>
      <w:pPr>
        <w:spacing w:line="552" w:lineRule="exact"/>
        <w:ind w:firstLine="640" w:firstLineChars="200"/>
        <w:rPr>
          <w:rFonts w:ascii="仿宋" w:hAnsi="仿宋" w:eastAsia="仿宋"/>
          <w:szCs w:val="32"/>
        </w:rPr>
      </w:pPr>
      <w:r>
        <w:rPr>
          <w:rFonts w:hint="eastAsia" w:hAnsi="仿宋"/>
          <w:szCs w:val="32"/>
        </w:rPr>
        <w:t>2、对象和范围：</w:t>
      </w:r>
      <w:r>
        <w:rPr>
          <w:rFonts w:hint="eastAsia" w:ascii="仿宋" w:hAnsi="仿宋" w:eastAsia="仿宋"/>
          <w:szCs w:val="32"/>
        </w:rPr>
        <w:t>此次我单位根据海南省财政厅关于印发《海南省项目支出绩效评价管理实施办法》（</w:t>
      </w:r>
      <w:bookmarkStart w:id="0" w:name="字号"/>
      <w:r>
        <w:rPr>
          <w:rFonts w:hint="eastAsia"/>
        </w:rPr>
        <w:t>琼财绩</w:t>
      </w:r>
      <w:bookmarkEnd w:id="0"/>
      <w:r>
        <w:rPr>
          <w:rFonts w:hint="eastAsia"/>
        </w:rPr>
        <w:t>〔</w:t>
      </w:r>
      <w:bookmarkStart w:id="1" w:name="年"/>
      <w:r>
        <w:t>2020</w:t>
      </w:r>
      <w:bookmarkEnd w:id="1"/>
      <w:r>
        <w:rPr>
          <w:rFonts w:hint="eastAsia"/>
        </w:rPr>
        <w:t>〕</w:t>
      </w:r>
      <w:bookmarkStart w:id="2" w:name="文号"/>
      <w:r>
        <w:rPr>
          <w:rFonts w:hint="eastAsia"/>
        </w:rPr>
        <w:t>594</w:t>
      </w:r>
      <w:bookmarkEnd w:id="2"/>
      <w:r>
        <w:rPr>
          <w:rFonts w:hint="eastAsia"/>
        </w:rPr>
        <w:t>号</w:t>
      </w:r>
      <w:r>
        <w:rPr>
          <w:rFonts w:hint="eastAsia" w:ascii="仿宋" w:hAnsi="仿宋" w:eastAsia="仿宋"/>
          <w:szCs w:val="32"/>
        </w:rPr>
        <w:t>）文件要求对</w:t>
      </w:r>
      <w:r>
        <w:rPr>
          <w:rFonts w:ascii="仿宋" w:hAnsi="仿宋" w:eastAsia="仿宋"/>
          <w:szCs w:val="32"/>
        </w:rPr>
        <w:t>2021</w:t>
      </w:r>
      <w:r>
        <w:rPr>
          <w:rFonts w:hint="eastAsia" w:ascii="仿宋" w:hAnsi="仿宋" w:eastAsia="仿宋"/>
          <w:szCs w:val="32"/>
        </w:rPr>
        <w:t>年度我单位实施的民主党派事务项目开展部门绩效评价，本次绩效评价主要围绕项目</w:t>
      </w:r>
      <w:r>
        <w:rPr>
          <w:rFonts w:ascii="仿宋" w:hAnsi="仿宋" w:eastAsia="仿宋"/>
          <w:szCs w:val="32"/>
        </w:rPr>
        <w:t>资金使用情况、财务管理状况及其收益管理情况；项目管理相关制度及措施是否被认真执行；绩效目标的实现程度，包括是否达到预定产出和效果等方面进行部门绩效评价。</w:t>
      </w:r>
    </w:p>
    <w:p>
      <w:pPr>
        <w:spacing w:line="552" w:lineRule="exact"/>
        <w:ind w:firstLine="640" w:firstLineChars="200"/>
        <w:rPr>
          <w:rFonts w:hAnsi="仿宋"/>
          <w:szCs w:val="32"/>
        </w:rPr>
      </w:pPr>
      <w:r>
        <w:rPr>
          <w:rFonts w:hint="eastAsia" w:hAnsi="仿宋"/>
          <w:szCs w:val="32"/>
        </w:rPr>
        <w:t>（二）绩效评价原则、评价指标体系（附表说明）、评价方法、评价标准等。</w:t>
      </w:r>
    </w:p>
    <w:p>
      <w:pPr>
        <w:pStyle w:val="14"/>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1、绩效评价原则：依据《中共海南省委、海南省人民政府关于海南省全面实施预算绩效管理的意见》(琼发〔2019〕18号)、《财政部关于印发&lt;项目支出绩效评价管理办法&gt;的通知》（财预〔2020〕10 号）、海南省财政厅关于印发《海南省项目支出绩效评价管理实施办法》（琼财绩〔2020〕594号）等要求，本次绩效评价秉承科学规范、公正公开、分级分类、绩效相关等原则，按照从投入、过程到产出效果和影响的绩效逻辑路径，结合</w:t>
      </w:r>
      <w:r>
        <w:rPr>
          <w:rFonts w:ascii="仿宋_GB2312" w:cs="Times New Roman"/>
          <w:color w:val="auto"/>
          <w:kern w:val="2"/>
          <w:sz w:val="32"/>
          <w:szCs w:val="32"/>
        </w:rPr>
        <w:t>2021年</w:t>
      </w:r>
      <w:r>
        <w:rPr>
          <w:rFonts w:hint="eastAsia" w:ascii="仿宋_GB2312" w:cs="Times New Roman"/>
          <w:color w:val="auto"/>
          <w:kern w:val="2"/>
          <w:sz w:val="32"/>
          <w:szCs w:val="32"/>
        </w:rPr>
        <w:t>民主党派事务</w:t>
      </w:r>
      <w:r>
        <w:rPr>
          <w:rFonts w:ascii="仿宋_GB2312" w:cs="Times New Roman"/>
          <w:color w:val="auto"/>
          <w:kern w:val="2"/>
          <w:sz w:val="32"/>
          <w:szCs w:val="32"/>
        </w:rPr>
        <w:t>项目实际开展情况，运用定量和定性分析相结合的方法，总结经验做法，反思项目实施和管理中的问题，以切实提升财政资金管理的科学化、规范化和精细化水平。</w:t>
      </w:r>
    </w:p>
    <w:p>
      <w:pPr>
        <w:pStyle w:val="14"/>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2、评价指标体系（附表说明）</w:t>
      </w:r>
    </w:p>
    <w:p>
      <w:pPr>
        <w:pStyle w:val="14"/>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我单位</w:t>
      </w:r>
      <w:r>
        <w:rPr>
          <w:rFonts w:ascii="仿宋_GB2312" w:cs="Times New Roman"/>
          <w:color w:val="auto"/>
          <w:kern w:val="2"/>
          <w:sz w:val="32"/>
          <w:szCs w:val="32"/>
        </w:rPr>
        <w:t>根据项目的实施资料研读及前期调研，结合项目的实际开展情况，将项目的指标体系进行了调整和完善，最终形成了项目绩效评价指标体系，指标体系结构如下：</w:t>
      </w:r>
    </w:p>
    <w:tbl>
      <w:tblPr>
        <w:tblStyle w:val="10"/>
        <w:tblW w:w="14459"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29"/>
        <w:gridCol w:w="1061"/>
        <w:gridCol w:w="1500"/>
        <w:gridCol w:w="2965"/>
        <w:gridCol w:w="78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tblHeader/>
          <w:jc w:val="center"/>
        </w:trPr>
        <w:tc>
          <w:tcPr>
            <w:tcW w:w="1129"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1061"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1500"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2965"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7804"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（15分）</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项目立项（5分）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充分性（2.5分）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项目立项是否符合法律法规、相关政策、发展规划以及部门职责，用以反映和考核项目立项依据情况。</w:t>
            </w:r>
          </w:p>
        </w:tc>
        <w:tc>
          <w:tcPr>
            <w:tcW w:w="7804"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①项目立项是否符合国家法律法规、国民经济发展规划和相关政策；</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②项目立项是否符合行业发展规划和政策要求；</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③项目立项是否与部门职责范围相符，属于部门履职所需；</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④项目是否属于公共财政支持范围，是否符合中央、地方事权支出责任划分原则；</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立项程序</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规范性（2.5分）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项目申请、设立过程是否符合相关要求，用以反映和考核项目立项的规范情况。</w:t>
            </w:r>
          </w:p>
        </w:tc>
        <w:tc>
          <w:tcPr>
            <w:tcW w:w="7804"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①项目是否按照规定的程序申请设立；</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②审批文件、材料是否符合相关要求；</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③事前是否已经过必要的可行性研究、专家论证、风险评估、绩效评估、集体决策。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绩效目标（5分）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合理性（2.5分）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项目所设定的绩效目标是否依据充分，是否符合客观实际，用以反映和考核项目绩效目标与项目实施的相符情况。</w:t>
            </w:r>
          </w:p>
        </w:tc>
        <w:tc>
          <w:tcPr>
            <w:tcW w:w="7804" w:type="dxa"/>
            <w:shd w:val="clear" w:color="000000"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（如未设定预算绩效目标，也可考核其他工作任务目标）</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①项目是否有绩效目标；</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②项目绩效目标与实际工作内容是否具有相关性；</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③项目预期产出效益和效果是否符合正常的业绩水平；</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明确性（2.5分）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依据绩效目标设定的绩效指标是否清晰、细化、可衡量等，用以反映和考核项目绩效目标的明细化情况。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①是否将项目绩效目标细化分解为具体的绩效指标；</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②是否通过清晰、可衡量的指标值予以体现；</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③是否与项目目标任务数或计划数相对应。</w:t>
            </w:r>
          </w:p>
          <w:p>
            <w:pPr>
              <w:pStyle w:val="14"/>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资金投入（5分）</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预算编制</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科学性（2.5分）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项目预算编制是否经过科学论证、有明确标准，资金额度与年度目标是否相适应，用以反映和考核项目预算编制的科学性、合理性情况。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①预算编制是否经过科学论证；</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②预算内容与项目内容是否匹配；</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③预算额度测算依据是否充分，是否按照标准编制；</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资金分配</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合理性（2.5分）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项目预算资金分配是否有测算依据，与补助单位或地方实际是否相适应，用以反映和考核项目预算资金分配的科学性、合理性情况。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①预算资金分配依据是否充分；</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过程（25分）</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资金管理（10分）</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实际到位资金与预算资金的比率，用以反映和考核资金落实情况对项目实施的总体保障程度。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资金到位率=（实际到位资金/预算资金）×100%。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实际到位资金：一定时期（本年度或项目期）内落实到具体项目的资金。</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预算执行率（5分）</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项目预算资金是否按照计划执行，用以反映或考核项目预算执行情况。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预算执行率=（实际支出资金/实际到位资金）×100%。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资金管理（5分）</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资金使用</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合规性（5分）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项目资金使用是否符合相关的财务管理制度规定，用以反映和考核项目资金的规范运行情况。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①是否符合国家财经法规和财务管理制度以及有关专项资金管理办法的规定；</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②资金的拨付是否有完整的审批程序和手续；</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③是否符合项目预算批复或合同规定的用途；</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组织实施（10分）</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管理制度</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健全性（5分）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项目实施单位的财务和业务管理制度是否健全，用以反映和考核财务和业务管理制度对项目顺利实施的保障情况。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①是否已制定或具有相应的财务和业务管理制度；</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制度执行</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有效性（5分）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项目实施是否符合相关管理规定，用以反映和考核相关管理制度的有效执行情况。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①是否遵守相关法律法规和相关管理规定；</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②项目调整及支出调整手续是否完备；</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③项目合同书、验收报告、技术鉴定等资料是否齐全并及时归档；</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97"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产出（30分）</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产出数量（30分）</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实际完成率（30分）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项目实施的实际产出数与计划产出数的比率，用以反映和考核项目产出数量目标的实现程度。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实际完成率=（实际产出数/计划产出数）×100%。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2"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效益（30分）　</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项目效益（30分）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实施效益（15分）</w:t>
            </w:r>
          </w:p>
        </w:tc>
        <w:tc>
          <w:tcPr>
            <w:tcW w:w="2965"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项目实施所产生的效益。</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项目实施所产生的社会效益。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8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满意度（15分）</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服务对象对项目实施效果的满意程度。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服务对象是指因该项目实施而受到影响的部门（单位）、群体或个人。一般采取社会调查的方式。</w:t>
            </w:r>
          </w:p>
        </w:tc>
      </w:tr>
    </w:tbl>
    <w:p>
      <w:pPr>
        <w:pStyle w:val="14"/>
        <w:numPr>
          <w:ilvl w:val="0"/>
          <w:numId w:val="2"/>
        </w:numPr>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评价方法：本次绩效评价采用的方法是比较法、</w:t>
      </w:r>
      <w:r>
        <w:rPr>
          <w:rFonts w:hint="eastAsia"/>
          <w:sz w:val="32"/>
          <w:szCs w:val="32"/>
        </w:rPr>
        <w:t>公众评判法</w:t>
      </w:r>
      <w:r>
        <w:rPr>
          <w:rFonts w:hint="eastAsia" w:ascii="仿宋_GB2312" w:cs="Times New Roman"/>
          <w:color w:val="auto"/>
          <w:kern w:val="2"/>
          <w:sz w:val="32"/>
          <w:szCs w:val="32"/>
        </w:rPr>
        <w:t>对项目绩效目标预期指标值与实施情况进行比较的方式进行评判的方法对该项目进行评价。</w:t>
      </w:r>
    </w:p>
    <w:p>
      <w:pPr>
        <w:pStyle w:val="14"/>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4、评价标准：本次绩效评价采用的标准计划标准对绩效指标完成情况进行对比。</w:t>
      </w:r>
    </w:p>
    <w:p>
      <w:pPr>
        <w:spacing w:line="552" w:lineRule="exact"/>
        <w:ind w:firstLine="640" w:firstLineChars="200"/>
        <w:rPr>
          <w:rFonts w:hAnsi="仿宋"/>
          <w:szCs w:val="32"/>
        </w:rPr>
      </w:pPr>
      <w:r>
        <w:rPr>
          <w:rFonts w:hint="eastAsia" w:hAnsi="仿宋"/>
          <w:szCs w:val="32"/>
        </w:rPr>
        <w:t>（三）绩效评价工作过程。</w:t>
      </w:r>
    </w:p>
    <w:p>
      <w:pPr>
        <w:pStyle w:val="14"/>
        <w:ind w:firstLine="640" w:firstLineChars="200"/>
        <w:rPr>
          <w:rFonts w:ascii="仿宋_GB2312" w:cs="Times New Roman"/>
          <w:color w:val="auto"/>
          <w:kern w:val="2"/>
          <w:sz w:val="32"/>
          <w:szCs w:val="32"/>
        </w:rPr>
      </w:pPr>
      <w:r>
        <w:rPr>
          <w:rFonts w:hint="eastAsia" w:ascii="仿宋_GB2312" w:cs="Times New Roman"/>
          <w:color w:val="auto"/>
          <w:kern w:val="2"/>
          <w:sz w:val="32"/>
          <w:szCs w:val="32"/>
        </w:rPr>
        <w:t>本次评价成立了</w:t>
      </w:r>
      <w:r>
        <w:rPr>
          <w:rFonts w:ascii="仿宋_GB2312" w:cs="Times New Roman"/>
          <w:color w:val="auto"/>
          <w:kern w:val="2"/>
          <w:sz w:val="32"/>
          <w:szCs w:val="32"/>
        </w:rPr>
        <w:t>评价工作组，成员如下：</w:t>
      </w:r>
    </w:p>
    <w:p>
      <w:pPr>
        <w:pStyle w:val="14"/>
        <w:ind w:firstLine="640" w:firstLineChars="200"/>
        <w:rPr>
          <w:rFonts w:ascii="仿宋_GB2312" w:cs="Times New Roman"/>
          <w:color w:val="auto"/>
          <w:kern w:val="2"/>
          <w:sz w:val="32"/>
          <w:szCs w:val="32"/>
        </w:rPr>
      </w:pPr>
      <w:r>
        <w:rPr>
          <w:rFonts w:hint="eastAsia" w:ascii="仿宋_GB2312" w:cs="Times New Roman"/>
          <w:color w:val="auto"/>
          <w:kern w:val="2"/>
          <w:sz w:val="32"/>
          <w:szCs w:val="32"/>
          <w:lang w:val="en-US" w:eastAsia="zh-CN"/>
        </w:rPr>
        <w:t>林尤干</w:t>
      </w:r>
      <w:r>
        <w:rPr>
          <w:rFonts w:hint="eastAsia" w:ascii="仿宋_GB2312" w:cs="Times New Roman"/>
          <w:color w:val="auto"/>
          <w:kern w:val="2"/>
          <w:sz w:val="32"/>
          <w:szCs w:val="32"/>
        </w:rPr>
        <w:t xml:space="preserve">  评价组组长 部署和管理绩效考核工作，对</w:t>
      </w:r>
      <w:r>
        <w:rPr>
          <w:rFonts w:ascii="仿宋_GB2312" w:cs="Times New Roman"/>
          <w:color w:val="auto"/>
          <w:kern w:val="2"/>
          <w:sz w:val="32"/>
          <w:szCs w:val="32"/>
        </w:rPr>
        <w:t>项目进行绩效考核评价，对考核结果进行审核，</w:t>
      </w:r>
      <w:r>
        <w:rPr>
          <w:rFonts w:hint="eastAsia" w:ascii="仿宋_GB2312" w:cs="Times New Roman"/>
          <w:color w:val="auto"/>
          <w:kern w:val="2"/>
          <w:sz w:val="32"/>
          <w:szCs w:val="32"/>
        </w:rPr>
        <w:t> </w:t>
      </w:r>
      <w:r>
        <w:rPr>
          <w:rFonts w:ascii="仿宋_GB2312" w:cs="Times New Roman"/>
          <w:color w:val="auto"/>
          <w:kern w:val="2"/>
          <w:sz w:val="32"/>
          <w:szCs w:val="32"/>
        </w:rPr>
        <w:t>对项目工作进行指导，促进整体绩效目标的达成和提高。</w:t>
      </w:r>
    </w:p>
    <w:p>
      <w:pPr>
        <w:pStyle w:val="14"/>
        <w:ind w:firstLine="640" w:firstLineChars="200"/>
        <w:rPr>
          <w:rFonts w:ascii="仿宋_GB2312" w:cs="Times New Roman"/>
          <w:color w:val="auto"/>
          <w:kern w:val="2"/>
          <w:sz w:val="32"/>
          <w:szCs w:val="32"/>
        </w:rPr>
      </w:pPr>
      <w:r>
        <w:rPr>
          <w:rFonts w:hint="eastAsia" w:ascii="仿宋_GB2312" w:cs="Times New Roman"/>
          <w:color w:val="auto"/>
          <w:kern w:val="2"/>
          <w:sz w:val="32"/>
          <w:szCs w:val="32"/>
          <w:lang w:val="en-US" w:eastAsia="zh-CN"/>
        </w:rPr>
        <w:t>潘  敏</w:t>
      </w:r>
      <w:r>
        <w:rPr>
          <w:rFonts w:hint="eastAsia" w:ascii="仿宋_GB2312" w:cs="Times New Roman"/>
          <w:color w:val="auto"/>
          <w:kern w:val="2"/>
          <w:sz w:val="32"/>
          <w:szCs w:val="32"/>
        </w:rPr>
        <w:t xml:space="preserve">  评价组成员 负责依据考评原则和考评程序</w:t>
      </w:r>
      <w:r>
        <w:rPr>
          <w:rFonts w:ascii="仿宋_GB2312" w:cs="Times New Roman"/>
          <w:color w:val="auto"/>
          <w:kern w:val="2"/>
          <w:sz w:val="32"/>
          <w:szCs w:val="32"/>
        </w:rPr>
        <w:t>,对项目进行绩效考核评价，及时与</w:t>
      </w:r>
      <w:r>
        <w:rPr>
          <w:rFonts w:hint="eastAsia" w:ascii="仿宋_GB2312" w:cs="Times New Roman"/>
          <w:color w:val="auto"/>
          <w:kern w:val="2"/>
          <w:sz w:val="32"/>
          <w:szCs w:val="32"/>
        </w:rPr>
        <w:t>评价组成员</w:t>
      </w:r>
      <w:r>
        <w:rPr>
          <w:rFonts w:ascii="仿宋_GB2312" w:cs="Times New Roman"/>
          <w:color w:val="auto"/>
          <w:kern w:val="2"/>
          <w:sz w:val="32"/>
          <w:szCs w:val="32"/>
        </w:rPr>
        <w:t>进行考评沟通,提供必要的反馈和指导。</w:t>
      </w:r>
    </w:p>
    <w:p>
      <w:pPr>
        <w:pStyle w:val="14"/>
        <w:ind w:firstLine="640" w:firstLineChars="200"/>
        <w:rPr>
          <w:rFonts w:ascii="仿宋_GB2312" w:cs="Times New Roman"/>
          <w:color w:val="auto"/>
          <w:kern w:val="2"/>
          <w:sz w:val="32"/>
          <w:szCs w:val="32"/>
        </w:rPr>
      </w:pPr>
      <w:r>
        <w:rPr>
          <w:rFonts w:hint="eastAsia" w:ascii="仿宋_GB2312" w:cs="Times New Roman"/>
          <w:color w:val="auto"/>
          <w:kern w:val="2"/>
          <w:sz w:val="32"/>
          <w:szCs w:val="32"/>
          <w:lang w:val="en-US" w:eastAsia="zh-CN"/>
        </w:rPr>
        <w:t>陈滢冰</w:t>
      </w:r>
      <w:r>
        <w:rPr>
          <w:rFonts w:hint="eastAsia" w:ascii="仿宋_GB2312" w:cs="Times New Roman"/>
          <w:color w:val="auto"/>
          <w:kern w:val="2"/>
          <w:sz w:val="32"/>
          <w:szCs w:val="32"/>
        </w:rPr>
        <w:t xml:space="preserve">  评价组成员 负责找出相关项目绩效评价的资料汇总分析和实施项目绩效评价报告的撰写。</w:t>
      </w:r>
    </w:p>
    <w:p>
      <w:pPr>
        <w:numPr>
          <w:ilvl w:val="0"/>
          <w:numId w:val="3"/>
        </w:numPr>
        <w:spacing w:line="552" w:lineRule="exact"/>
        <w:ind w:firstLine="640" w:firstLineChars="200"/>
        <w:rPr>
          <w:rFonts w:ascii="黑体" w:hAnsi="仿宋" w:eastAsia="黑体"/>
          <w:szCs w:val="32"/>
        </w:rPr>
      </w:pPr>
      <w:r>
        <w:rPr>
          <w:rFonts w:hint="eastAsia" w:ascii="黑体" w:hAnsi="仿宋" w:eastAsia="黑体"/>
          <w:szCs w:val="32"/>
        </w:rPr>
        <w:t>综合评价情况及评价结论（附相关评分表）</w:t>
      </w:r>
    </w:p>
    <w:p>
      <w:pPr>
        <w:ind w:firstLine="640"/>
        <w:rPr>
          <w:szCs w:val="32"/>
          <w:lang w:val="zh-TW"/>
        </w:rPr>
      </w:pPr>
      <w:r>
        <w:rPr>
          <w:rFonts w:hint="eastAsia"/>
          <w:szCs w:val="32"/>
        </w:rPr>
        <w:t>此次绩效评价</w:t>
      </w:r>
      <w:r>
        <w:rPr>
          <w:rFonts w:hint="eastAsia"/>
          <w:szCs w:val="32"/>
          <w:lang w:val="zh-TW" w:eastAsia="zh-TW"/>
        </w:rPr>
        <w:t>通过</w:t>
      </w:r>
      <w:r>
        <w:rPr>
          <w:rFonts w:hint="eastAsia"/>
          <w:szCs w:val="32"/>
        </w:rPr>
        <w:t>评价小</w:t>
      </w:r>
      <w:r>
        <w:rPr>
          <w:rFonts w:hint="eastAsia"/>
          <w:szCs w:val="32"/>
          <w:lang w:val="zh-TW" w:eastAsia="zh-TW"/>
        </w:rPr>
        <w:t>组论证的评价指标体系及评分标准，</w:t>
      </w:r>
      <w:r>
        <w:rPr>
          <w:rFonts w:hint="eastAsia"/>
          <w:szCs w:val="32"/>
        </w:rPr>
        <w:t>采用的方法比较法、公众评判法，</w:t>
      </w:r>
      <w:r>
        <w:rPr>
          <w:rFonts w:hint="eastAsia"/>
          <w:szCs w:val="32"/>
          <w:lang w:val="zh-TW" w:eastAsia="zh-TW"/>
        </w:rPr>
        <w:t>对</w:t>
      </w:r>
      <w:r>
        <w:rPr>
          <w:rFonts w:hint="eastAsia" w:ascii="Times New Roman" w:hAnsi="Times New Roman"/>
          <w:szCs w:val="32"/>
        </w:rPr>
        <w:t>民主党派事务</w:t>
      </w:r>
      <w:r>
        <w:rPr>
          <w:rFonts w:hint="eastAsia" w:ascii="Times New Roman" w:hAnsi="Times New Roman"/>
          <w:szCs w:val="32"/>
          <w:lang w:val="zh-TW" w:eastAsia="zh-TW"/>
        </w:rPr>
        <w:t>项目</w:t>
      </w:r>
      <w:r>
        <w:rPr>
          <w:rFonts w:hint="eastAsia"/>
          <w:szCs w:val="32"/>
        </w:rPr>
        <w:t>项目</w:t>
      </w:r>
      <w:r>
        <w:rPr>
          <w:rFonts w:hint="eastAsia"/>
          <w:szCs w:val="32"/>
          <w:lang w:val="zh-TW" w:eastAsia="zh-TW"/>
        </w:rPr>
        <w:t>绩效进行客观评价，最终评分结果：总分为</w:t>
      </w:r>
      <w:r>
        <w:rPr>
          <w:rFonts w:hint="eastAsia"/>
          <w:szCs w:val="32"/>
          <w:lang w:val="en-US" w:eastAsia="zh-CN"/>
        </w:rPr>
        <w:t>97</w:t>
      </w:r>
      <w:r>
        <w:rPr>
          <w:rFonts w:hint="eastAsia"/>
          <w:szCs w:val="32"/>
          <w:lang w:val="zh-TW" w:eastAsia="zh-TW"/>
        </w:rPr>
        <w:t>分，绩效评级为“</w:t>
      </w:r>
      <w:r>
        <w:rPr>
          <w:rFonts w:hint="eastAsia"/>
          <w:szCs w:val="32"/>
        </w:rPr>
        <w:t>优</w:t>
      </w:r>
      <w:r>
        <w:rPr>
          <w:rFonts w:hint="eastAsia"/>
          <w:szCs w:val="32"/>
          <w:lang w:val="zh-TW" w:eastAsia="zh-TW"/>
        </w:rPr>
        <w:t>”。各部分权重和绩效</w:t>
      </w:r>
      <w:r>
        <w:rPr>
          <w:rFonts w:hint="eastAsia"/>
          <w:szCs w:val="32"/>
        </w:rPr>
        <w:t>汇总</w:t>
      </w:r>
      <w:r>
        <w:rPr>
          <w:rFonts w:hint="eastAsia"/>
          <w:szCs w:val="32"/>
          <w:lang w:val="zh-TW" w:eastAsia="zh-TW"/>
        </w:rPr>
        <w:t>分值如下表所示：</w:t>
      </w:r>
    </w:p>
    <w:tbl>
      <w:tblPr>
        <w:tblStyle w:val="10"/>
        <w:tblW w:w="8290" w:type="dxa"/>
        <w:jc w:val="center"/>
        <w:tblInd w:w="0" w:type="dxa"/>
        <w:tblLayout w:type="fixed"/>
        <w:tblCellMar>
          <w:top w:w="0" w:type="dxa"/>
          <w:left w:w="0" w:type="dxa"/>
          <w:bottom w:w="0" w:type="dxa"/>
          <w:right w:w="0" w:type="dxa"/>
        </w:tblCellMar>
      </w:tblPr>
      <w:tblGrid>
        <w:gridCol w:w="1054"/>
        <w:gridCol w:w="1311"/>
        <w:gridCol w:w="1311"/>
        <w:gridCol w:w="1311"/>
        <w:gridCol w:w="1722"/>
        <w:gridCol w:w="1581"/>
      </w:tblGrid>
      <w:tr>
        <w:tblPrEx>
          <w:tblLayout w:type="fixed"/>
          <w:tblCellMar>
            <w:top w:w="0" w:type="dxa"/>
            <w:left w:w="0" w:type="dxa"/>
            <w:bottom w:w="0" w:type="dxa"/>
            <w:right w:w="0" w:type="dxa"/>
          </w:tblCellMar>
        </w:tblPrEx>
        <w:trPr>
          <w:trHeight w:val="375" w:hRule="atLeast"/>
          <w:jc w:val="center"/>
        </w:trPr>
        <w:tc>
          <w:tcPr>
            <w:tcW w:w="829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表：民主党派事务项目项目得分表</w:t>
            </w:r>
          </w:p>
        </w:tc>
      </w:tr>
      <w:tr>
        <w:tblPrEx>
          <w:tblLayout w:type="fixed"/>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指标类别</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1.项目决策</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2.过程管理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3.项目产出</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4.项目效益</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合计</w:t>
            </w:r>
          </w:p>
        </w:tc>
      </w:tr>
      <w:tr>
        <w:tblPrEx>
          <w:tblLayout w:type="fixed"/>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权重</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25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100</w:t>
            </w:r>
          </w:p>
        </w:tc>
      </w:tr>
      <w:tr>
        <w:tblPrEx>
          <w:tblLayout w:type="fixed"/>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分值</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eastAsia="宋体" w:cs="宋体"/>
                <w:sz w:val="24"/>
              </w:rPr>
              <w:t>2</w:t>
            </w:r>
            <w:r>
              <w:rPr>
                <w:rFonts w:hint="eastAsia" w:ascii="宋体" w:hAnsi="宋体" w:eastAsia="宋体" w:cs="宋体"/>
                <w:sz w:val="24"/>
                <w:lang w:val="en-US" w:eastAsia="zh-CN"/>
              </w:rPr>
              <w:t>2</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30</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sz w:val="24"/>
                <w:lang w:val="en-US" w:eastAsia="zh-CN"/>
              </w:rPr>
            </w:pPr>
            <w:r>
              <w:rPr>
                <w:rFonts w:hint="eastAsia" w:ascii="宋体" w:hAnsi="宋体" w:eastAsia="宋体" w:cs="宋体"/>
                <w:sz w:val="24"/>
                <w:lang w:val="en-US" w:eastAsia="zh-CN"/>
              </w:rPr>
              <w:t>97</w:t>
            </w:r>
          </w:p>
        </w:tc>
      </w:tr>
      <w:tr>
        <w:tblPrEx>
          <w:tblLayout w:type="fixed"/>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得分率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100.0%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val="en-US" w:eastAsia="zh-CN"/>
              </w:rPr>
              <w:t>88</w:t>
            </w:r>
            <w:r>
              <w:rPr>
                <w:rFonts w:hint="eastAsia" w:ascii="宋体" w:hAnsi="宋体" w:eastAsia="宋体" w:cs="宋体"/>
                <w:kern w:val="0"/>
                <w:sz w:val="24"/>
              </w:rPr>
              <w:t>.0%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100.0%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100.0%</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rPr>
              <w:t>9</w:t>
            </w:r>
            <w:r>
              <w:rPr>
                <w:rFonts w:hint="eastAsia" w:ascii="宋体" w:hAnsi="宋体" w:eastAsia="宋体" w:cs="宋体"/>
                <w:kern w:val="0"/>
                <w:sz w:val="24"/>
                <w:lang w:val="en-US" w:eastAsia="zh-CN"/>
              </w:rPr>
              <w:t>7</w:t>
            </w:r>
            <w:r>
              <w:rPr>
                <w:rFonts w:hint="eastAsia" w:ascii="宋体" w:hAnsi="宋体" w:eastAsia="宋体" w:cs="宋体"/>
                <w:kern w:val="0"/>
                <w:sz w:val="24"/>
              </w:rPr>
              <w:t>.0%</w:t>
            </w:r>
          </w:p>
        </w:tc>
      </w:tr>
    </w:tbl>
    <w:p>
      <w:pPr>
        <w:pStyle w:val="14"/>
      </w:pPr>
    </w:p>
    <w:p>
      <w:pPr>
        <w:spacing w:line="552" w:lineRule="exact"/>
        <w:ind w:firstLine="640" w:firstLineChars="200"/>
        <w:rPr>
          <w:rFonts w:ascii="黑体" w:hAnsi="仿宋" w:eastAsia="黑体"/>
          <w:szCs w:val="32"/>
        </w:rPr>
      </w:pPr>
      <w:r>
        <w:rPr>
          <w:rFonts w:hint="eastAsia" w:ascii="黑体" w:hAnsi="仿宋" w:eastAsia="黑体"/>
          <w:szCs w:val="32"/>
        </w:rPr>
        <w:t>四、绩效评价指标分析</w:t>
      </w:r>
    </w:p>
    <w:p>
      <w:pPr>
        <w:spacing w:line="552" w:lineRule="exact"/>
        <w:ind w:firstLine="640" w:firstLineChars="200"/>
        <w:outlineLvl w:val="0"/>
        <w:rPr>
          <w:rFonts w:hAnsi="仿宋"/>
          <w:szCs w:val="32"/>
        </w:rPr>
      </w:pPr>
      <w:r>
        <w:rPr>
          <w:rFonts w:hint="eastAsia" w:hAnsi="仿宋"/>
          <w:szCs w:val="32"/>
        </w:rPr>
        <w:t>（一）项目决策情况。</w:t>
      </w:r>
    </w:p>
    <w:p>
      <w:pPr>
        <w:ind w:firstLine="640"/>
        <w:rPr>
          <w:szCs w:val="32"/>
        </w:rPr>
      </w:pPr>
      <w:r>
        <w:rPr>
          <w:rFonts w:hint="eastAsia"/>
          <w:szCs w:val="32"/>
        </w:rPr>
        <w:t>项目决策由3个二级指标和6个三级指标构成，权重分15分，实际得分15分，</w:t>
      </w:r>
      <w:r>
        <w:rPr>
          <w:rFonts w:hint="eastAsia"/>
          <w:color w:val="000000"/>
          <w:szCs w:val="32"/>
          <w:u w:color="000000"/>
          <w:lang w:val="zh-TW" w:eastAsia="zh-TW"/>
        </w:rPr>
        <w:t>各指标业绩值和绩效分值如表所示</w:t>
      </w:r>
      <w:r>
        <w:rPr>
          <w:rFonts w:hint="eastAsia"/>
          <w:szCs w:val="32"/>
        </w:rPr>
        <w:t>：</w:t>
      </w:r>
    </w:p>
    <w:p>
      <w:pPr>
        <w:keepNext/>
        <w:keepLines/>
        <w:ind w:firstLine="560"/>
        <w:jc w:val="center"/>
      </w:pPr>
      <w:r>
        <w:rPr>
          <w:rFonts w:hint="eastAsia"/>
          <w:b/>
          <w:bCs/>
          <w:color w:val="000000"/>
          <w:u w:color="000000"/>
        </w:rPr>
        <w:t>表：</w:t>
      </w:r>
      <w:r>
        <w:rPr>
          <w:rFonts w:hint="eastAsia"/>
          <w:b/>
          <w:bCs/>
          <w:color w:val="000000"/>
          <w:u w:color="000000"/>
          <w:lang w:val="zh-TW" w:eastAsia="zh-TW"/>
        </w:rPr>
        <w:t>项目决策指标及分值</w:t>
      </w:r>
    </w:p>
    <w:tbl>
      <w:tblPr>
        <w:tblStyle w:val="10"/>
        <w:tblW w:w="8447" w:type="dxa"/>
        <w:jc w:val="center"/>
        <w:tblInd w:w="0" w:type="dxa"/>
        <w:tblLayout w:type="fixed"/>
        <w:tblCellMar>
          <w:top w:w="0" w:type="dxa"/>
          <w:left w:w="0" w:type="dxa"/>
          <w:bottom w:w="0" w:type="dxa"/>
          <w:right w:w="0" w:type="dxa"/>
        </w:tblCellMar>
      </w:tblPr>
      <w:tblGrid>
        <w:gridCol w:w="1077"/>
        <w:gridCol w:w="960"/>
        <w:gridCol w:w="1251"/>
        <w:gridCol w:w="794"/>
        <w:gridCol w:w="1871"/>
        <w:gridCol w:w="1417"/>
        <w:gridCol w:w="1077"/>
      </w:tblGrid>
      <w:tr>
        <w:tblPrEx>
          <w:tblLayout w:type="fixed"/>
          <w:tblCellMar>
            <w:top w:w="0" w:type="dxa"/>
            <w:left w:w="0" w:type="dxa"/>
            <w:bottom w:w="0" w:type="dxa"/>
            <w:right w:w="0" w:type="dxa"/>
          </w:tblCellMar>
        </w:tblPrEx>
        <w:trPr>
          <w:trHeight w:val="522" w:hRule="atLeast"/>
          <w:tblHeader/>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一级指标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二级指标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三级指标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得分</w:t>
            </w:r>
          </w:p>
        </w:tc>
      </w:tr>
      <w:tr>
        <w:tblPrEx>
          <w:tblLayout w:type="fixed"/>
          <w:tblCellMar>
            <w:top w:w="0" w:type="dxa"/>
            <w:left w:w="0" w:type="dxa"/>
            <w:bottom w:w="0" w:type="dxa"/>
            <w:right w:w="0" w:type="dxa"/>
          </w:tblCellMar>
        </w:tblPrEx>
        <w:trPr>
          <w:trHeight w:val="334" w:hRule="atLeast"/>
          <w:tblHeader/>
          <w:jc w:val="center"/>
        </w:trPr>
        <w:tc>
          <w:tcPr>
            <w:tcW w:w="10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项目决策</w:t>
            </w:r>
          </w:p>
        </w:tc>
        <w:tc>
          <w:tcPr>
            <w:tcW w:w="96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15</w:t>
            </w:r>
          </w:p>
        </w:tc>
        <w:tc>
          <w:tcPr>
            <w:tcW w:w="125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项目立项　</w:t>
            </w:r>
          </w:p>
        </w:tc>
        <w:tc>
          <w:tcPr>
            <w:tcW w:w="79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立项依据充分性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Layout w:type="fixed"/>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p>
        </w:tc>
        <w:tc>
          <w:tcPr>
            <w:tcW w:w="125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p>
        </w:tc>
        <w:tc>
          <w:tcPr>
            <w:tcW w:w="79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立项程序规范性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Layout w:type="fixed"/>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绩效目标</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绩效目标合理性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Layout w:type="fixed"/>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绩效指标明确性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Layout w:type="fixed"/>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25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r>
              <w:rPr>
                <w:rFonts w:hint="eastAsia" w:hAnsiTheme="minorEastAsia" w:cstheme="minorEastAsia"/>
                <w:color w:val="000000"/>
                <w:sz w:val="24"/>
              </w:rPr>
              <w:t>资金投入</w:t>
            </w:r>
          </w:p>
        </w:tc>
        <w:tc>
          <w:tcPr>
            <w:tcW w:w="79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r>
              <w:rPr>
                <w:rFonts w:hint="eastAsia" w:hAnsiTheme="minorEastAsia" w:cstheme="minorEastAsia"/>
                <w:color w:val="000000"/>
                <w:sz w:val="24"/>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预算编制科学性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Layout w:type="fixed"/>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96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25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79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AnsiTheme="minorEastAsia" w:cstheme="minorEastAsia"/>
                <w:color w:val="000000"/>
                <w:sz w:val="24"/>
              </w:rPr>
            </w:pPr>
            <w:r>
              <w:rPr>
                <w:rFonts w:hint="eastAsia" w:hAnsiTheme="minorEastAsia" w:cstheme="minorEastAsia"/>
                <w:color w:val="000000"/>
                <w:kern w:val="0"/>
                <w:sz w:val="24"/>
              </w:rPr>
              <w:t>资金分配合理性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2.5</w:t>
            </w:r>
          </w:p>
        </w:tc>
      </w:tr>
      <w:tr>
        <w:tblPrEx>
          <w:tblLayout w:type="fixed"/>
          <w:tblCellMar>
            <w:top w:w="0" w:type="dxa"/>
            <w:left w:w="0" w:type="dxa"/>
            <w:bottom w:w="0" w:type="dxa"/>
            <w:right w:w="0" w:type="dxa"/>
          </w:tblCellMar>
        </w:tblPrEx>
        <w:trPr>
          <w:trHeight w:val="334" w:hRule="atLeast"/>
          <w:tblHeader/>
          <w:jc w:val="center"/>
        </w:trPr>
        <w:tc>
          <w:tcPr>
            <w:tcW w:w="32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r>
              <w:rPr>
                <w:rFonts w:hint="eastAsia" w:hAnsiTheme="minorEastAsia" w:cstheme="minorEastAsia"/>
                <w:color w:val="000000"/>
                <w:sz w:val="24"/>
              </w:rPr>
              <w:t>合计</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AnsiTheme="minorEastAsia" w:cstheme="minorEastAsia"/>
                <w:color w:val="000000"/>
                <w:sz w:val="24"/>
              </w:rPr>
            </w:pPr>
            <w:r>
              <w:rPr>
                <w:rFonts w:hint="eastAsia" w:hAnsiTheme="minorEastAsia" w:cstheme="minorEastAsia"/>
                <w:color w:val="000000"/>
                <w:sz w:val="24"/>
              </w:rPr>
              <w:t>15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hAnsiTheme="minorEastAsia" w:cstheme="minorEastAsia"/>
                <w:color w:val="000000"/>
                <w:sz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15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15</w:t>
            </w:r>
          </w:p>
        </w:tc>
      </w:tr>
    </w:tbl>
    <w:p>
      <w:pPr>
        <w:pStyle w:val="4"/>
        <w:ind w:firstLine="0"/>
      </w:pPr>
    </w:p>
    <w:p>
      <w:pPr>
        <w:pStyle w:val="8"/>
        <w:spacing w:line="560" w:lineRule="exact"/>
        <w:ind w:firstLine="645"/>
      </w:pPr>
      <w:r>
        <w:rPr>
          <w:rFonts w:hint="eastAsia" w:ascii="仿宋" w:hAnsi="仿宋" w:eastAsia="仿宋"/>
          <w:szCs w:val="32"/>
        </w:rPr>
        <w:t>民主党派事务项目主要用于根据《中共中央关于坚持和完善中国共产党领导的多党合作和政治协商制度的意见》和《</w:t>
      </w:r>
      <w:r>
        <w:rPr>
          <w:rFonts w:hint="eastAsia" w:ascii="仿宋" w:hAnsi="仿宋" w:eastAsia="仿宋"/>
          <w:szCs w:val="32"/>
          <w:lang w:val="en-US" w:eastAsia="zh-CN"/>
        </w:rPr>
        <w:t>中国致公党</w:t>
      </w:r>
      <w:r>
        <w:rPr>
          <w:rFonts w:hint="eastAsia" w:ascii="仿宋" w:hAnsi="仿宋" w:eastAsia="仿宋"/>
          <w:szCs w:val="32"/>
        </w:rPr>
        <w:t>章程》规定的政治协商、民主监督、参政议政职能，以及</w:t>
      </w:r>
      <w:r>
        <w:rPr>
          <w:rFonts w:hint="eastAsia" w:ascii="仿宋" w:hAnsi="仿宋" w:eastAsia="仿宋"/>
          <w:szCs w:val="32"/>
          <w:lang w:val="en-US" w:eastAsia="zh-CN"/>
        </w:rPr>
        <w:t>致公党</w:t>
      </w:r>
      <w:r>
        <w:rPr>
          <w:rFonts w:hint="eastAsia" w:ascii="仿宋" w:hAnsi="仿宋" w:eastAsia="仿宋"/>
          <w:szCs w:val="32"/>
        </w:rPr>
        <w:t>海南省委和中共海口市委交办的工作。属于经常性项目，非跨年度项目。根据本单位实际需要支出，资金的使用需经过本单位领导审批，再由财务人员审核，才能支出。</w:t>
      </w:r>
    </w:p>
    <w:p>
      <w:pPr>
        <w:numPr>
          <w:ilvl w:val="0"/>
          <w:numId w:val="4"/>
        </w:numPr>
        <w:spacing w:line="552" w:lineRule="exact"/>
        <w:ind w:firstLine="640" w:firstLineChars="200"/>
        <w:outlineLvl w:val="0"/>
        <w:rPr>
          <w:rFonts w:hAnsi="仿宋"/>
          <w:szCs w:val="32"/>
        </w:rPr>
      </w:pPr>
      <w:r>
        <w:rPr>
          <w:rFonts w:hint="eastAsia" w:hAnsi="仿宋"/>
          <w:szCs w:val="32"/>
        </w:rPr>
        <w:t>项目过程情况。</w:t>
      </w:r>
    </w:p>
    <w:p>
      <w:pPr>
        <w:ind w:firstLine="640"/>
        <w:rPr>
          <w:color w:val="000000"/>
          <w:szCs w:val="32"/>
          <w:u w:color="000000"/>
          <w:lang w:val="zh-TW" w:eastAsia="zh-TW"/>
        </w:rPr>
      </w:pPr>
      <w:r>
        <w:rPr>
          <w:rFonts w:hint="eastAsia"/>
          <w:color w:val="000000"/>
          <w:szCs w:val="32"/>
          <w:u w:color="000000"/>
          <w:lang w:val="zh-TW" w:eastAsia="zh-TW"/>
        </w:rPr>
        <w:t>项目</w:t>
      </w:r>
      <w:r>
        <w:rPr>
          <w:rFonts w:hint="eastAsia"/>
          <w:szCs w:val="32"/>
        </w:rPr>
        <w:t>过程</w:t>
      </w:r>
      <w:r>
        <w:rPr>
          <w:rFonts w:hint="eastAsia"/>
          <w:color w:val="000000"/>
          <w:szCs w:val="32"/>
          <w:u w:color="000000"/>
        </w:rPr>
        <w:t>管理</w:t>
      </w:r>
      <w:r>
        <w:rPr>
          <w:rFonts w:hint="eastAsia"/>
          <w:color w:val="000000"/>
          <w:szCs w:val="32"/>
          <w:u w:color="000000"/>
          <w:lang w:val="zh-TW" w:eastAsia="zh-TW"/>
        </w:rPr>
        <w:t>类指标由</w:t>
      </w:r>
      <w:r>
        <w:rPr>
          <w:rFonts w:hint="eastAsia"/>
          <w:color w:val="000000"/>
          <w:szCs w:val="32"/>
          <w:u w:color="000000"/>
        </w:rPr>
        <w:t>2</w:t>
      </w:r>
      <w:r>
        <w:rPr>
          <w:rFonts w:hint="eastAsia"/>
          <w:color w:val="000000"/>
          <w:szCs w:val="32"/>
          <w:u w:color="000000"/>
          <w:lang w:val="zh-TW" w:eastAsia="zh-TW"/>
        </w:rPr>
        <w:t>个</w:t>
      </w:r>
      <w:r>
        <w:rPr>
          <w:rFonts w:hint="eastAsia"/>
          <w:color w:val="000000"/>
          <w:szCs w:val="32"/>
          <w:u w:color="000000"/>
          <w:lang w:val="zh-TW"/>
        </w:rPr>
        <w:t>二</w:t>
      </w:r>
      <w:r>
        <w:rPr>
          <w:rFonts w:hint="eastAsia"/>
          <w:color w:val="000000"/>
          <w:szCs w:val="32"/>
          <w:u w:color="000000"/>
          <w:lang w:val="zh-TW" w:eastAsia="zh-TW"/>
        </w:rPr>
        <w:t>级指标和</w:t>
      </w:r>
      <w:r>
        <w:rPr>
          <w:rFonts w:hint="eastAsia"/>
          <w:color w:val="000000"/>
          <w:szCs w:val="32"/>
          <w:u w:color="000000"/>
        </w:rPr>
        <w:t>5</w:t>
      </w:r>
      <w:r>
        <w:rPr>
          <w:rFonts w:hint="eastAsia"/>
          <w:color w:val="000000"/>
          <w:szCs w:val="32"/>
          <w:u w:color="000000"/>
          <w:lang w:val="zh-TW" w:eastAsia="zh-TW"/>
        </w:rPr>
        <w:t>个</w:t>
      </w:r>
      <w:r>
        <w:rPr>
          <w:rFonts w:hint="eastAsia"/>
          <w:color w:val="000000"/>
          <w:szCs w:val="32"/>
          <w:u w:color="000000"/>
        </w:rPr>
        <w:t>三</w:t>
      </w:r>
      <w:r>
        <w:rPr>
          <w:rFonts w:hint="eastAsia"/>
          <w:color w:val="000000"/>
          <w:szCs w:val="32"/>
          <w:u w:color="000000"/>
          <w:lang w:val="zh-TW" w:eastAsia="zh-TW"/>
        </w:rPr>
        <w:t>级指标构成，权重分</w:t>
      </w:r>
      <w:r>
        <w:rPr>
          <w:rFonts w:hint="eastAsia"/>
          <w:color w:val="000000"/>
          <w:szCs w:val="32"/>
          <w:u w:color="000000"/>
        </w:rPr>
        <w:t>25</w:t>
      </w:r>
      <w:r>
        <w:rPr>
          <w:rFonts w:hint="eastAsia"/>
          <w:color w:val="000000"/>
          <w:szCs w:val="32"/>
          <w:u w:color="000000"/>
          <w:lang w:val="zh-TW" w:eastAsia="zh-TW"/>
        </w:rPr>
        <w:t>分，实际得分</w:t>
      </w:r>
      <w:r>
        <w:rPr>
          <w:rFonts w:hint="eastAsia"/>
          <w:color w:val="000000"/>
          <w:szCs w:val="32"/>
          <w:u w:color="000000"/>
        </w:rPr>
        <w:t>2</w:t>
      </w:r>
      <w:r>
        <w:rPr>
          <w:rFonts w:hint="eastAsia"/>
          <w:color w:val="000000"/>
          <w:szCs w:val="32"/>
          <w:u w:color="000000"/>
          <w:lang w:val="en-US" w:eastAsia="zh-CN"/>
        </w:rPr>
        <w:t>2</w:t>
      </w:r>
      <w:r>
        <w:rPr>
          <w:rFonts w:hint="eastAsia"/>
          <w:color w:val="000000"/>
          <w:szCs w:val="32"/>
          <w:u w:color="000000"/>
          <w:lang w:val="zh-TW" w:eastAsia="zh-TW"/>
        </w:rPr>
        <w:t>分</w:t>
      </w:r>
      <w:r>
        <w:rPr>
          <w:rFonts w:hint="eastAsia"/>
          <w:color w:val="000000"/>
          <w:szCs w:val="32"/>
          <w:u w:color="000000"/>
          <w:lang w:val="zh-TW"/>
        </w:rPr>
        <w:t>，</w:t>
      </w:r>
      <w:r>
        <w:rPr>
          <w:rFonts w:hint="eastAsia"/>
          <w:color w:val="000000"/>
          <w:szCs w:val="32"/>
          <w:u w:color="000000"/>
          <w:lang w:val="zh-TW" w:eastAsia="zh-TW"/>
        </w:rPr>
        <w:t>各指标业绩值和绩效分值如表所示：</w:t>
      </w:r>
    </w:p>
    <w:p>
      <w:pPr>
        <w:ind w:firstLine="560"/>
        <w:jc w:val="center"/>
        <w:rPr>
          <w:b/>
          <w:bCs/>
          <w:color w:val="000000"/>
          <w:u w:color="000000"/>
        </w:rPr>
      </w:pPr>
      <w:r>
        <w:rPr>
          <w:rFonts w:hint="eastAsia"/>
          <w:b/>
          <w:bCs/>
          <w:color w:val="000000"/>
          <w:u w:color="000000"/>
          <w:lang w:val="zh-TW" w:eastAsia="zh-TW"/>
        </w:rPr>
        <w:t>表</w:t>
      </w:r>
      <w:r>
        <w:rPr>
          <w:rFonts w:hint="eastAsia"/>
          <w:b/>
          <w:bCs/>
          <w:color w:val="000000"/>
          <w:u w:color="000000"/>
        </w:rPr>
        <w:t>：</w:t>
      </w:r>
      <w:r>
        <w:rPr>
          <w:rFonts w:hint="eastAsia"/>
          <w:b/>
          <w:bCs/>
          <w:color w:val="000000"/>
          <w:u w:color="000000"/>
          <w:lang w:val="zh-TW" w:eastAsia="zh-TW"/>
        </w:rPr>
        <w:t>项目</w:t>
      </w:r>
      <w:r>
        <w:rPr>
          <w:rFonts w:hint="eastAsia"/>
          <w:b/>
          <w:bCs/>
          <w:color w:val="000000"/>
          <w:u w:color="000000"/>
          <w:lang w:val="zh-TW"/>
        </w:rPr>
        <w:t>管理</w:t>
      </w:r>
      <w:r>
        <w:rPr>
          <w:rFonts w:hint="eastAsia"/>
          <w:b/>
          <w:bCs/>
          <w:color w:val="000000"/>
          <w:u w:color="000000"/>
          <w:lang w:val="zh-TW" w:eastAsia="zh-TW"/>
        </w:rPr>
        <w:t>指标及分值</w:t>
      </w:r>
      <w:r>
        <w:rPr>
          <w:rFonts w:hint="eastAsia"/>
          <w:b/>
          <w:bCs/>
          <w:color w:val="000000"/>
          <w:u w:color="000000"/>
        </w:rPr>
        <w:t>情况</w:t>
      </w:r>
    </w:p>
    <w:tbl>
      <w:tblPr>
        <w:tblStyle w:val="10"/>
        <w:tblW w:w="8317" w:type="dxa"/>
        <w:jc w:val="center"/>
        <w:tblInd w:w="0" w:type="dxa"/>
        <w:tblLayout w:type="fixed"/>
        <w:tblCellMar>
          <w:top w:w="0" w:type="dxa"/>
          <w:left w:w="0" w:type="dxa"/>
          <w:bottom w:w="0" w:type="dxa"/>
          <w:right w:w="0" w:type="dxa"/>
        </w:tblCellMar>
      </w:tblPr>
      <w:tblGrid>
        <w:gridCol w:w="1182"/>
        <w:gridCol w:w="738"/>
        <w:gridCol w:w="1248"/>
        <w:gridCol w:w="1176"/>
        <w:gridCol w:w="1644"/>
        <w:gridCol w:w="1176"/>
        <w:gridCol w:w="1153"/>
      </w:tblGrid>
      <w:tr>
        <w:tblPrEx>
          <w:tblLayout w:type="fixed"/>
          <w:tblCellMar>
            <w:top w:w="0" w:type="dxa"/>
            <w:left w:w="0" w:type="dxa"/>
            <w:bottom w:w="0" w:type="dxa"/>
            <w:right w:w="0" w:type="dxa"/>
          </w:tblCellMar>
        </w:tblPrEx>
        <w:trPr>
          <w:trHeight w:val="23" w:hRule="atLeast"/>
          <w:tblHeader/>
          <w:jc w:val="center"/>
        </w:trPr>
        <w:tc>
          <w:tcPr>
            <w:tcW w:w="11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一级指标</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二级指标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三级指标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分值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得分</w:t>
            </w:r>
          </w:p>
        </w:tc>
      </w:tr>
      <w:tr>
        <w:tblPrEx>
          <w:tblLayout w:type="fixed"/>
          <w:tblCellMar>
            <w:top w:w="0" w:type="dxa"/>
            <w:left w:w="0" w:type="dxa"/>
            <w:bottom w:w="0" w:type="dxa"/>
            <w:right w:w="0" w:type="dxa"/>
          </w:tblCellMar>
        </w:tblPrEx>
        <w:trPr>
          <w:trHeight w:val="23" w:hRule="atLeast"/>
          <w:jc w:val="center"/>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过程管理</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资金管理</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15</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AnsiTheme="minorEastAsia" w:cstheme="minorEastAsia"/>
                <w:color w:val="000000"/>
                <w:sz w:val="24"/>
              </w:rPr>
            </w:pPr>
            <w:r>
              <w:rPr>
                <w:rFonts w:hint="eastAsia" w:hAnsiTheme="minorEastAsia" w:cstheme="minorEastAsia"/>
                <w:color w:val="000000"/>
                <w:kern w:val="0"/>
                <w:sz w:val="22"/>
                <w:szCs w:val="22"/>
              </w:rPr>
              <w:t>资金到位率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r>
      <w:tr>
        <w:tblPrEx>
          <w:tblLayout w:type="fixed"/>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AnsiTheme="minorEastAsia" w:cstheme="minorEastAsia"/>
                <w:color w:val="000000"/>
                <w:sz w:val="24"/>
              </w:rPr>
            </w:pPr>
            <w:r>
              <w:rPr>
                <w:rFonts w:hint="eastAsia" w:hAnsiTheme="minorEastAsia" w:cstheme="minorEastAsia"/>
                <w:color w:val="000000"/>
                <w:kern w:val="0"/>
                <w:sz w:val="22"/>
                <w:szCs w:val="22"/>
              </w:rPr>
              <w:t>预算执行率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eastAsia="仿宋_GB2312" w:hAnsiTheme="minorEastAsia" w:cstheme="minorEastAsia"/>
                <w:color w:val="000000"/>
                <w:sz w:val="24"/>
                <w:lang w:val="en-US" w:eastAsia="zh-CN"/>
              </w:rPr>
            </w:pPr>
            <w:r>
              <w:rPr>
                <w:rFonts w:hint="eastAsia" w:hAnsiTheme="minorEastAsia" w:cstheme="minorEastAsia"/>
                <w:color w:val="000000"/>
                <w:sz w:val="24"/>
                <w:lang w:val="en-US" w:eastAsia="zh-CN"/>
              </w:rPr>
              <w:t>2</w:t>
            </w:r>
          </w:p>
        </w:tc>
      </w:tr>
      <w:tr>
        <w:tblPrEx>
          <w:tblLayout w:type="fixed"/>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AnsiTheme="minorEastAsia" w:cstheme="minorEastAsia"/>
                <w:color w:val="000000"/>
                <w:sz w:val="24"/>
              </w:rPr>
            </w:pPr>
            <w:r>
              <w:rPr>
                <w:rFonts w:hint="eastAsia" w:hAnsiTheme="minorEastAsia" w:cstheme="minorEastAsia"/>
                <w:color w:val="000000"/>
                <w:kern w:val="0"/>
                <w:sz w:val="22"/>
                <w:szCs w:val="22"/>
              </w:rPr>
              <w:t>资金使用合规性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r>
      <w:tr>
        <w:tblPrEx>
          <w:tblLayout w:type="fixed"/>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组织实施</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10</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AnsiTheme="minorEastAsia" w:cstheme="minorEastAsia"/>
                <w:color w:val="000000"/>
                <w:sz w:val="24"/>
              </w:rPr>
            </w:pPr>
            <w:r>
              <w:rPr>
                <w:rFonts w:hint="eastAsia" w:hAnsiTheme="minorEastAsia" w:cstheme="minorEastAsia"/>
                <w:color w:val="000000"/>
                <w:kern w:val="0"/>
                <w:sz w:val="22"/>
                <w:szCs w:val="22"/>
              </w:rPr>
              <w:t>管理制度健全性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r>
      <w:tr>
        <w:tblPrEx>
          <w:tblLayout w:type="fixed"/>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AnsiTheme="minorEastAsia" w:cstheme="minorEastAsia"/>
                <w:color w:val="000000"/>
                <w:sz w:val="24"/>
              </w:rPr>
            </w:pPr>
            <w:r>
              <w:rPr>
                <w:rFonts w:hint="eastAsia" w:hAnsiTheme="minorEastAsia" w:cstheme="minorEastAsia"/>
                <w:color w:val="000000"/>
                <w:kern w:val="0"/>
                <w:sz w:val="22"/>
                <w:szCs w:val="22"/>
              </w:rPr>
              <w:t>制度执行有效性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sz w:val="24"/>
              </w:rPr>
            </w:pPr>
            <w:r>
              <w:rPr>
                <w:rFonts w:hint="eastAsia" w:hAnsiTheme="minorEastAsia" w:cstheme="minorEastAsia"/>
                <w:sz w:val="24"/>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AnsiTheme="minorEastAsia" w:cstheme="minorEastAsia"/>
                <w:color w:val="000000"/>
                <w:sz w:val="24"/>
              </w:rPr>
            </w:pPr>
            <w:r>
              <w:rPr>
                <w:rFonts w:hint="eastAsia" w:hAnsiTheme="minorEastAsia" w:cstheme="minorEastAsia"/>
                <w:color w:val="000000"/>
                <w:sz w:val="24"/>
              </w:rPr>
              <w:t>5</w:t>
            </w:r>
          </w:p>
        </w:tc>
      </w:tr>
      <w:tr>
        <w:tblPrEx>
          <w:tblLayout w:type="fixed"/>
          <w:tblCellMar>
            <w:top w:w="0" w:type="dxa"/>
            <w:left w:w="0" w:type="dxa"/>
            <w:bottom w:w="0" w:type="dxa"/>
            <w:right w:w="0" w:type="dxa"/>
          </w:tblCellMar>
        </w:tblPrEx>
        <w:trPr>
          <w:trHeight w:val="23" w:hRule="atLeast"/>
          <w:jc w:val="center"/>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r>
              <w:rPr>
                <w:rFonts w:hint="eastAsia" w:hAnsiTheme="minorEastAsia" w:cstheme="minorEastAsia"/>
                <w:color w:val="000000"/>
                <w:sz w:val="24"/>
              </w:rPr>
              <w:t>合计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rPr>
                <w:rFonts w:hAnsiTheme="minorEastAsia" w:cstheme="minorEastAsia"/>
                <w:color w:val="000000"/>
                <w:sz w:val="24"/>
              </w:rPr>
            </w:pPr>
            <w:r>
              <w:rPr>
                <w:rFonts w:hint="eastAsia" w:hAnsiTheme="minorEastAsia" w:cstheme="minorEastAsia"/>
                <w:color w:val="000000"/>
                <w:sz w:val="24"/>
              </w:rPr>
              <w:t>25</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left"/>
              <w:textAlignment w:val="center"/>
              <w:rPr>
                <w:rFonts w:hAnsiTheme="minorEastAsia" w:cstheme="minorEastAsia"/>
                <w:color w:val="000000"/>
                <w:sz w:val="24"/>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AnsiTheme="minorEastAsia" w:cstheme="minorEastAsia"/>
                <w:color w:val="000000"/>
                <w:sz w:val="24"/>
              </w:rPr>
            </w:pPr>
            <w:r>
              <w:rPr>
                <w:rFonts w:hint="eastAsia" w:hAnsiTheme="minorEastAsia" w:cstheme="minorEastAsia"/>
                <w:color w:val="000000"/>
                <w:sz w:val="24"/>
              </w:rPr>
              <w:t>25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center"/>
              <w:rPr>
                <w:rFonts w:hint="eastAsia" w:eastAsia="仿宋_GB2312" w:hAnsiTheme="minorEastAsia" w:cstheme="minorEastAsia"/>
                <w:color w:val="000000"/>
                <w:sz w:val="24"/>
                <w:lang w:val="en-US" w:eastAsia="zh-CN"/>
              </w:rPr>
            </w:pPr>
            <w:r>
              <w:rPr>
                <w:rFonts w:hint="eastAsia" w:hAnsiTheme="minorEastAsia" w:cstheme="minorEastAsia"/>
                <w:color w:val="000000"/>
                <w:sz w:val="24"/>
              </w:rPr>
              <w:t>2</w:t>
            </w:r>
            <w:r>
              <w:rPr>
                <w:rFonts w:hint="eastAsia" w:hAnsiTheme="minorEastAsia" w:cstheme="minorEastAsia"/>
                <w:color w:val="000000"/>
                <w:sz w:val="24"/>
                <w:lang w:val="en-US" w:eastAsia="zh-CN"/>
              </w:rPr>
              <w:t>2</w:t>
            </w:r>
          </w:p>
        </w:tc>
      </w:tr>
    </w:tbl>
    <w:p>
      <w:pPr>
        <w:pStyle w:val="4"/>
        <w:ind w:firstLine="0"/>
      </w:pPr>
    </w:p>
    <w:p>
      <w:pPr>
        <w:pStyle w:val="8"/>
        <w:spacing w:line="560" w:lineRule="exact"/>
        <w:ind w:firstLine="645"/>
      </w:pPr>
      <w:r>
        <w:rPr>
          <w:rFonts w:hint="eastAsia" w:ascii="仿宋" w:hAnsi="仿宋" w:eastAsia="仿宋"/>
          <w:szCs w:val="32"/>
        </w:rPr>
        <w:t>民主党派事务项目预算投资金额</w:t>
      </w:r>
      <w:r>
        <w:rPr>
          <w:rFonts w:hint="eastAsia" w:ascii="仿宋" w:hAnsi="仿宋" w:eastAsia="仿宋"/>
          <w:szCs w:val="32"/>
          <w:lang w:val="en-US" w:eastAsia="zh-CN"/>
        </w:rPr>
        <w:t>16.82万</w:t>
      </w:r>
      <w:r>
        <w:rPr>
          <w:rFonts w:hint="eastAsia" w:ascii="仿宋" w:hAnsi="仿宋" w:eastAsia="仿宋"/>
          <w:szCs w:val="32"/>
        </w:rPr>
        <w:t>元，于当年支出</w:t>
      </w:r>
      <w:r>
        <w:rPr>
          <w:rFonts w:hint="eastAsia" w:ascii="仿宋" w:hAnsi="仿宋" w:eastAsia="仿宋"/>
          <w:szCs w:val="32"/>
          <w:lang w:val="en-US" w:eastAsia="zh-CN"/>
        </w:rPr>
        <w:t>11.35万</w:t>
      </w:r>
      <w:r>
        <w:rPr>
          <w:rFonts w:hint="eastAsia" w:ascii="仿宋" w:hAnsi="仿宋" w:eastAsia="仿宋"/>
          <w:szCs w:val="32"/>
        </w:rPr>
        <w:t>元，项目实施过程中严格按照项目预算科目及有关政策规定进行支付。</w:t>
      </w:r>
    </w:p>
    <w:p>
      <w:pPr>
        <w:pStyle w:val="8"/>
        <w:numPr>
          <w:ilvl w:val="0"/>
          <w:numId w:val="4"/>
        </w:numPr>
        <w:spacing w:line="560" w:lineRule="exact"/>
        <w:ind w:firstLine="640" w:firstLineChars="200"/>
        <w:rPr>
          <w:rFonts w:hAnsi="仿宋"/>
          <w:szCs w:val="32"/>
        </w:rPr>
      </w:pPr>
      <w:r>
        <w:rPr>
          <w:rFonts w:hint="eastAsia" w:hAnsi="仿宋"/>
          <w:szCs w:val="32"/>
        </w:rPr>
        <w:t>项目产出情况。</w:t>
      </w:r>
    </w:p>
    <w:p>
      <w:pPr>
        <w:ind w:firstLine="640"/>
        <w:rPr>
          <w:color w:val="000000"/>
          <w:szCs w:val="32"/>
          <w:u w:color="000000"/>
          <w:lang w:val="zh-TW" w:eastAsia="zh-TW"/>
        </w:rPr>
      </w:pPr>
      <w:r>
        <w:rPr>
          <w:rFonts w:hint="eastAsia"/>
          <w:color w:val="000000"/>
          <w:szCs w:val="32"/>
          <w:u w:color="000000"/>
          <w:lang w:val="zh-TW" w:eastAsia="zh-TW"/>
        </w:rPr>
        <w:t>项目</w:t>
      </w:r>
      <w:r>
        <w:rPr>
          <w:rFonts w:hint="eastAsia"/>
          <w:szCs w:val="32"/>
        </w:rPr>
        <w:t>产出</w:t>
      </w:r>
      <w:r>
        <w:rPr>
          <w:rFonts w:hint="eastAsia"/>
          <w:color w:val="000000"/>
          <w:szCs w:val="32"/>
          <w:u w:color="000000"/>
          <w:lang w:val="zh-TW" w:eastAsia="zh-TW"/>
        </w:rPr>
        <w:t>类指标由</w:t>
      </w:r>
      <w:r>
        <w:rPr>
          <w:rFonts w:hint="eastAsia"/>
          <w:color w:val="000000"/>
          <w:szCs w:val="32"/>
          <w:u w:color="000000"/>
        </w:rPr>
        <w:t>1</w:t>
      </w:r>
      <w:r>
        <w:rPr>
          <w:rFonts w:hint="eastAsia"/>
          <w:color w:val="000000"/>
          <w:szCs w:val="32"/>
          <w:u w:color="000000"/>
          <w:lang w:val="zh-TW" w:eastAsia="zh-TW"/>
        </w:rPr>
        <w:t>个</w:t>
      </w:r>
      <w:r>
        <w:rPr>
          <w:rFonts w:hint="eastAsia"/>
          <w:color w:val="000000"/>
          <w:szCs w:val="32"/>
          <w:u w:color="000000"/>
          <w:lang w:val="zh-TW"/>
        </w:rPr>
        <w:t>二</w:t>
      </w:r>
      <w:r>
        <w:rPr>
          <w:rFonts w:hint="eastAsia"/>
          <w:color w:val="000000"/>
          <w:szCs w:val="32"/>
          <w:u w:color="000000"/>
          <w:lang w:val="zh-TW" w:eastAsia="zh-TW"/>
        </w:rPr>
        <w:t>级指标和</w:t>
      </w:r>
      <w:r>
        <w:rPr>
          <w:rFonts w:hint="eastAsia"/>
          <w:color w:val="000000"/>
          <w:szCs w:val="32"/>
          <w:u w:color="000000"/>
        </w:rPr>
        <w:t>3</w:t>
      </w:r>
      <w:r>
        <w:rPr>
          <w:rFonts w:hint="eastAsia"/>
          <w:color w:val="000000"/>
          <w:szCs w:val="32"/>
          <w:u w:color="000000"/>
          <w:lang w:val="zh-TW" w:eastAsia="zh-TW"/>
        </w:rPr>
        <w:t>个</w:t>
      </w:r>
      <w:r>
        <w:rPr>
          <w:rFonts w:hint="eastAsia"/>
          <w:color w:val="000000"/>
          <w:szCs w:val="32"/>
          <w:u w:color="000000"/>
        </w:rPr>
        <w:t>三</w:t>
      </w:r>
      <w:r>
        <w:rPr>
          <w:rFonts w:hint="eastAsia"/>
          <w:color w:val="000000"/>
          <w:szCs w:val="32"/>
          <w:u w:color="000000"/>
          <w:lang w:val="zh-TW" w:eastAsia="zh-TW"/>
        </w:rPr>
        <w:t>级指标构成，权重分</w:t>
      </w:r>
      <w:r>
        <w:rPr>
          <w:rFonts w:hint="eastAsia"/>
          <w:color w:val="000000"/>
          <w:szCs w:val="32"/>
          <w:u w:color="000000"/>
        </w:rPr>
        <w:t>30</w:t>
      </w:r>
      <w:r>
        <w:rPr>
          <w:rFonts w:hint="eastAsia"/>
          <w:color w:val="000000"/>
          <w:szCs w:val="32"/>
          <w:u w:color="000000"/>
          <w:lang w:val="zh-TW" w:eastAsia="zh-TW"/>
        </w:rPr>
        <w:t>分，实际得分</w:t>
      </w:r>
      <w:r>
        <w:rPr>
          <w:rFonts w:hint="eastAsia"/>
          <w:color w:val="000000"/>
          <w:szCs w:val="32"/>
          <w:u w:color="000000"/>
        </w:rPr>
        <w:t>30</w:t>
      </w:r>
      <w:r>
        <w:rPr>
          <w:rFonts w:hint="eastAsia"/>
          <w:color w:val="000000"/>
          <w:szCs w:val="32"/>
          <w:u w:color="000000"/>
          <w:lang w:val="zh-TW" w:eastAsia="zh-TW"/>
        </w:rPr>
        <w:t>分</w:t>
      </w:r>
      <w:r>
        <w:rPr>
          <w:rFonts w:hint="eastAsia"/>
          <w:color w:val="000000"/>
          <w:szCs w:val="32"/>
          <w:u w:color="000000"/>
          <w:lang w:val="zh-TW"/>
        </w:rPr>
        <w:t>，</w:t>
      </w:r>
      <w:r>
        <w:rPr>
          <w:rFonts w:hint="eastAsia"/>
          <w:color w:val="000000"/>
          <w:szCs w:val="32"/>
          <w:u w:color="000000"/>
          <w:lang w:val="zh-TW" w:eastAsia="zh-TW"/>
        </w:rPr>
        <w:t>各指标业绩值和绩效分值如表所示：</w:t>
      </w:r>
    </w:p>
    <w:p>
      <w:pPr>
        <w:keepNext/>
        <w:keepLines/>
        <w:ind w:firstLine="560"/>
        <w:jc w:val="center"/>
        <w:rPr>
          <w:rFonts w:hAnsi="仿宋"/>
          <w:szCs w:val="32"/>
        </w:rPr>
      </w:pPr>
      <w:r>
        <w:rPr>
          <w:rFonts w:hint="eastAsia" w:hAnsi="仿宋_GB2312" w:cs="仿宋_GB2312"/>
          <w:b/>
          <w:bCs/>
          <w:color w:val="000000"/>
          <w:u w:color="000000"/>
          <w:lang w:val="zh-TW" w:eastAsia="zh-TW"/>
        </w:rPr>
        <w:t>表</w:t>
      </w:r>
      <w:r>
        <w:rPr>
          <w:rFonts w:hint="eastAsia" w:hAnsi="仿宋_GB2312" w:cs="仿宋_GB2312"/>
          <w:b/>
          <w:bCs/>
          <w:color w:val="000000"/>
          <w:u w:color="000000"/>
        </w:rPr>
        <w:t>：</w:t>
      </w:r>
      <w:r>
        <w:rPr>
          <w:rFonts w:hint="eastAsia" w:hAnsi="仿宋_GB2312" w:cs="仿宋_GB2312"/>
          <w:b/>
          <w:bCs/>
        </w:rPr>
        <w:t>项目产出</w:t>
      </w:r>
      <w:r>
        <w:rPr>
          <w:rFonts w:hint="eastAsia" w:hAnsi="仿宋_GB2312" w:cs="仿宋_GB2312"/>
          <w:b/>
          <w:bCs/>
          <w:color w:val="000000"/>
          <w:u w:color="000000"/>
          <w:lang w:val="zh-TW" w:eastAsia="zh-TW"/>
        </w:rPr>
        <w:t>指标及分值</w:t>
      </w:r>
      <w:r>
        <w:rPr>
          <w:rFonts w:hint="eastAsia" w:hAnsi="仿宋_GB2312" w:cs="仿宋_GB2312"/>
          <w:b/>
          <w:bCs/>
          <w:color w:val="000000"/>
          <w:u w:color="000000"/>
        </w:rPr>
        <w:t>情况</w:t>
      </w:r>
    </w:p>
    <w:tbl>
      <w:tblPr>
        <w:tblStyle w:val="10"/>
        <w:tblW w:w="8937" w:type="dxa"/>
        <w:jc w:val="center"/>
        <w:tblInd w:w="0" w:type="dxa"/>
        <w:tblLayout w:type="fixed"/>
        <w:tblCellMar>
          <w:top w:w="0" w:type="dxa"/>
          <w:left w:w="108" w:type="dxa"/>
          <w:bottom w:w="0" w:type="dxa"/>
          <w:right w:w="108" w:type="dxa"/>
        </w:tblCellMar>
      </w:tblPr>
      <w:tblGrid>
        <w:gridCol w:w="1212"/>
        <w:gridCol w:w="1545"/>
        <w:gridCol w:w="2486"/>
        <w:gridCol w:w="1050"/>
        <w:gridCol w:w="1051"/>
        <w:gridCol w:w="700"/>
        <w:gridCol w:w="893"/>
      </w:tblGrid>
      <w:tr>
        <w:tblPrEx>
          <w:tblLayout w:type="fixed"/>
          <w:tblCellMar>
            <w:top w:w="0" w:type="dxa"/>
            <w:left w:w="108" w:type="dxa"/>
            <w:bottom w:w="0" w:type="dxa"/>
            <w:right w:w="108" w:type="dxa"/>
          </w:tblCellMar>
        </w:tblPrEx>
        <w:trPr>
          <w:trHeight w:val="550"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Layout w:type="fixed"/>
          <w:tblCellMar>
            <w:top w:w="0" w:type="dxa"/>
            <w:left w:w="108" w:type="dxa"/>
            <w:bottom w:w="0" w:type="dxa"/>
            <w:right w:w="108" w:type="dxa"/>
          </w:tblCellMar>
        </w:tblPrEx>
        <w:trPr>
          <w:trHeight w:val="802" w:hRule="exact"/>
          <w:jc w:val="center"/>
        </w:trPr>
        <w:tc>
          <w:tcPr>
            <w:tcW w:w="12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kern w:val="0"/>
                <w:sz w:val="18"/>
                <w:szCs w:val="18"/>
              </w:rPr>
              <w:t>济困帮扶和慰问</w:t>
            </w:r>
            <w:r>
              <w:rPr>
                <w:rFonts w:hint="eastAsia" w:ascii="宋体" w:hAnsi="宋体" w:eastAsia="宋体" w:cs="宋体"/>
                <w:kern w:val="0"/>
                <w:sz w:val="18"/>
                <w:szCs w:val="18"/>
                <w:lang w:val="en-US" w:eastAsia="zh-CN"/>
              </w:rPr>
              <w:t>党内</w:t>
            </w:r>
            <w:r>
              <w:rPr>
                <w:rFonts w:hint="eastAsia" w:ascii="宋体" w:hAnsi="宋体" w:eastAsia="宋体" w:cs="宋体"/>
                <w:kern w:val="0"/>
                <w:sz w:val="18"/>
                <w:szCs w:val="18"/>
              </w:rPr>
              <w:t>知名人士</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Layout w:type="fixed"/>
          <w:tblCellMar>
            <w:top w:w="0" w:type="dxa"/>
            <w:left w:w="108" w:type="dxa"/>
            <w:bottom w:w="0" w:type="dxa"/>
            <w:right w:w="108" w:type="dxa"/>
          </w:tblCellMar>
        </w:tblPrEx>
        <w:trPr>
          <w:trHeight w:val="862" w:hRule="exac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指标2</w:t>
            </w:r>
            <w:r>
              <w:rPr>
                <w:rFonts w:hint="eastAsia" w:ascii="宋体" w:hAnsi="宋体" w:eastAsia="宋体" w:cs="宋体"/>
                <w:color w:val="000000"/>
                <w:kern w:val="0"/>
                <w:sz w:val="18"/>
                <w:szCs w:val="18"/>
              </w:rPr>
              <w:t>：提交政协提案和人大建议</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5</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Layout w:type="fixed"/>
          <w:tblCellMar>
            <w:top w:w="0" w:type="dxa"/>
            <w:left w:w="108" w:type="dxa"/>
            <w:bottom w:w="0" w:type="dxa"/>
            <w:right w:w="108" w:type="dxa"/>
          </w:tblCellMar>
        </w:tblPrEx>
        <w:trPr>
          <w:trHeight w:val="1042" w:hRule="exac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指标3：</w:t>
            </w:r>
            <w:r>
              <w:rPr>
                <w:rFonts w:hint="eastAsia" w:ascii="宋体" w:hAnsi="宋体" w:eastAsia="宋体" w:cs="宋体"/>
                <w:color w:val="000000"/>
                <w:kern w:val="0"/>
                <w:sz w:val="18"/>
                <w:szCs w:val="18"/>
              </w:rPr>
              <w:t>组织会员开展活动</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150</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Layout w:type="fixed"/>
          <w:tblCellMar>
            <w:top w:w="0" w:type="dxa"/>
            <w:left w:w="108" w:type="dxa"/>
            <w:bottom w:w="0" w:type="dxa"/>
            <w:right w:w="108" w:type="dxa"/>
          </w:tblCellMar>
        </w:tblPrEx>
        <w:trPr>
          <w:trHeight w:val="1042" w:hRule="exact"/>
          <w:jc w:val="center"/>
        </w:trPr>
        <w:tc>
          <w:tcPr>
            <w:tcW w:w="7344" w:type="dxa"/>
            <w:gridSpan w:val="5"/>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r>
    </w:tbl>
    <w:p>
      <w:pPr>
        <w:pStyle w:val="8"/>
        <w:spacing w:line="560" w:lineRule="exact"/>
        <w:ind w:firstLine="640" w:firstLineChars="200"/>
        <w:rPr>
          <w:rFonts w:hAnsi="仿宋"/>
          <w:szCs w:val="32"/>
        </w:rPr>
      </w:pPr>
      <w:r>
        <w:rPr>
          <w:rFonts w:hint="eastAsia" w:ascii="仿宋" w:hAnsi="仿宋" w:eastAsia="仿宋"/>
          <w:szCs w:val="32"/>
        </w:rPr>
        <w:t>根据项目运行方案，实施严格的项目管理。截止2021年12月底项目已经全部实施完成，项目已拨付</w:t>
      </w:r>
      <w:r>
        <w:rPr>
          <w:rFonts w:hint="eastAsia" w:ascii="仿宋" w:hAnsi="仿宋" w:eastAsia="仿宋"/>
          <w:szCs w:val="32"/>
          <w:lang w:val="en-US" w:eastAsia="zh-CN"/>
        </w:rPr>
        <w:t>11.35万</w:t>
      </w:r>
      <w:r>
        <w:rPr>
          <w:rFonts w:hint="eastAsia" w:ascii="仿宋" w:hAnsi="仿宋" w:eastAsia="仿宋"/>
          <w:szCs w:val="32"/>
        </w:rPr>
        <w:t>元，并已100%完成预期目标。</w:t>
      </w:r>
    </w:p>
    <w:p>
      <w:pPr>
        <w:numPr>
          <w:ilvl w:val="0"/>
          <w:numId w:val="4"/>
        </w:numPr>
        <w:spacing w:line="552" w:lineRule="exact"/>
        <w:ind w:firstLine="640" w:firstLineChars="200"/>
        <w:outlineLvl w:val="0"/>
        <w:rPr>
          <w:rFonts w:hAnsi="仿宋"/>
          <w:szCs w:val="32"/>
        </w:rPr>
      </w:pPr>
      <w:r>
        <w:rPr>
          <w:rFonts w:hint="eastAsia" w:hAnsi="仿宋"/>
          <w:szCs w:val="32"/>
        </w:rPr>
        <w:t>项目效益情况。</w:t>
      </w:r>
    </w:p>
    <w:p>
      <w:pPr>
        <w:ind w:firstLine="640"/>
        <w:rPr>
          <w:color w:val="000000"/>
          <w:szCs w:val="32"/>
          <w:u w:color="000000"/>
          <w:lang w:val="zh-TW" w:eastAsia="zh-TW"/>
        </w:rPr>
      </w:pPr>
      <w:r>
        <w:rPr>
          <w:rFonts w:hint="eastAsia"/>
          <w:color w:val="000000"/>
          <w:szCs w:val="32"/>
          <w:u w:color="000000"/>
          <w:lang w:val="zh-TW" w:eastAsia="zh-TW"/>
        </w:rPr>
        <w:t>项目</w:t>
      </w:r>
      <w:r>
        <w:rPr>
          <w:rFonts w:hint="eastAsia"/>
          <w:szCs w:val="32"/>
        </w:rPr>
        <w:t>效益</w:t>
      </w:r>
      <w:r>
        <w:rPr>
          <w:rFonts w:hint="eastAsia"/>
          <w:color w:val="000000"/>
          <w:szCs w:val="32"/>
          <w:u w:color="000000"/>
          <w:lang w:val="zh-TW" w:eastAsia="zh-TW"/>
        </w:rPr>
        <w:t>类指标由</w:t>
      </w:r>
      <w:r>
        <w:rPr>
          <w:rFonts w:hint="eastAsia"/>
          <w:color w:val="000000"/>
          <w:szCs w:val="32"/>
          <w:u w:color="000000"/>
        </w:rPr>
        <w:t>2</w:t>
      </w:r>
      <w:r>
        <w:rPr>
          <w:rFonts w:hint="eastAsia"/>
          <w:color w:val="000000"/>
          <w:szCs w:val="32"/>
          <w:u w:color="000000"/>
          <w:lang w:val="zh-TW" w:eastAsia="zh-TW"/>
        </w:rPr>
        <w:t>个</w:t>
      </w:r>
      <w:r>
        <w:rPr>
          <w:rFonts w:hint="eastAsia"/>
          <w:color w:val="000000"/>
          <w:szCs w:val="32"/>
          <w:u w:color="000000"/>
          <w:lang w:val="zh-TW"/>
        </w:rPr>
        <w:t>二</w:t>
      </w:r>
      <w:r>
        <w:rPr>
          <w:rFonts w:hint="eastAsia"/>
          <w:color w:val="000000"/>
          <w:szCs w:val="32"/>
          <w:u w:color="000000"/>
          <w:lang w:val="zh-TW" w:eastAsia="zh-TW"/>
        </w:rPr>
        <w:t>级指标和</w:t>
      </w:r>
      <w:r>
        <w:rPr>
          <w:rFonts w:hint="eastAsia"/>
          <w:color w:val="000000"/>
          <w:szCs w:val="32"/>
          <w:u w:color="000000"/>
        </w:rPr>
        <w:t>6</w:t>
      </w:r>
      <w:r>
        <w:rPr>
          <w:rFonts w:hint="eastAsia"/>
          <w:color w:val="000000"/>
          <w:szCs w:val="32"/>
          <w:u w:color="000000"/>
          <w:lang w:val="zh-TW" w:eastAsia="zh-TW"/>
        </w:rPr>
        <w:t>个</w:t>
      </w:r>
      <w:r>
        <w:rPr>
          <w:rFonts w:hint="eastAsia"/>
          <w:color w:val="000000"/>
          <w:szCs w:val="32"/>
          <w:u w:color="000000"/>
        </w:rPr>
        <w:t>三</w:t>
      </w:r>
      <w:r>
        <w:rPr>
          <w:rFonts w:hint="eastAsia"/>
          <w:color w:val="000000"/>
          <w:szCs w:val="32"/>
          <w:u w:color="000000"/>
          <w:lang w:val="zh-TW" w:eastAsia="zh-TW"/>
        </w:rPr>
        <w:t>级指标构成，权重分</w:t>
      </w:r>
      <w:r>
        <w:rPr>
          <w:rFonts w:hint="eastAsia"/>
          <w:color w:val="000000"/>
          <w:szCs w:val="32"/>
          <w:u w:color="000000"/>
        </w:rPr>
        <w:t>30</w:t>
      </w:r>
      <w:r>
        <w:rPr>
          <w:rFonts w:hint="eastAsia"/>
          <w:color w:val="000000"/>
          <w:szCs w:val="32"/>
          <w:u w:color="000000"/>
          <w:lang w:val="zh-TW" w:eastAsia="zh-TW"/>
        </w:rPr>
        <w:t>分，实际得分</w:t>
      </w:r>
      <w:r>
        <w:rPr>
          <w:rFonts w:hint="eastAsia"/>
          <w:color w:val="000000"/>
          <w:szCs w:val="32"/>
          <w:u w:color="000000"/>
        </w:rPr>
        <w:t>30</w:t>
      </w:r>
      <w:r>
        <w:rPr>
          <w:rFonts w:hint="eastAsia"/>
          <w:color w:val="000000"/>
          <w:szCs w:val="32"/>
          <w:u w:color="000000"/>
          <w:lang w:val="zh-TW" w:eastAsia="zh-TW"/>
        </w:rPr>
        <w:t>分</w:t>
      </w:r>
      <w:r>
        <w:rPr>
          <w:rFonts w:hint="eastAsia"/>
          <w:color w:val="000000"/>
          <w:szCs w:val="32"/>
          <w:u w:color="000000"/>
          <w:lang w:val="zh-TW"/>
        </w:rPr>
        <w:t>，</w:t>
      </w:r>
      <w:r>
        <w:rPr>
          <w:rFonts w:hint="eastAsia"/>
          <w:color w:val="000000"/>
          <w:szCs w:val="32"/>
          <w:u w:color="000000"/>
          <w:lang w:val="zh-TW" w:eastAsia="zh-TW"/>
        </w:rPr>
        <w:t>各指标业绩值和绩效分值如表所示：</w:t>
      </w:r>
    </w:p>
    <w:p>
      <w:pPr>
        <w:keepNext/>
        <w:keepLines/>
        <w:ind w:firstLine="560"/>
        <w:jc w:val="center"/>
      </w:pPr>
      <w:r>
        <w:rPr>
          <w:rFonts w:hint="eastAsia" w:hAnsi="仿宋_GB2312" w:cs="仿宋_GB2312"/>
          <w:b/>
          <w:bCs/>
          <w:color w:val="000000"/>
          <w:u w:color="000000"/>
          <w:lang w:val="zh-TW" w:eastAsia="zh-TW"/>
        </w:rPr>
        <w:t>表</w:t>
      </w:r>
      <w:r>
        <w:rPr>
          <w:rFonts w:hint="eastAsia" w:hAnsi="仿宋_GB2312" w:cs="仿宋_GB2312"/>
          <w:b/>
          <w:bCs/>
          <w:color w:val="000000"/>
          <w:u w:color="000000"/>
        </w:rPr>
        <w:t>：</w:t>
      </w:r>
      <w:r>
        <w:rPr>
          <w:rFonts w:hint="eastAsia" w:hAnsi="仿宋_GB2312" w:cs="仿宋_GB2312"/>
          <w:b/>
          <w:bCs/>
        </w:rPr>
        <w:t>项目效益</w:t>
      </w:r>
      <w:r>
        <w:rPr>
          <w:rFonts w:hint="eastAsia" w:hAnsi="仿宋_GB2312" w:cs="仿宋_GB2312"/>
          <w:b/>
          <w:bCs/>
          <w:color w:val="000000"/>
          <w:u w:color="000000"/>
          <w:lang w:val="zh-TW" w:eastAsia="zh-TW"/>
        </w:rPr>
        <w:t>指标及分值</w:t>
      </w:r>
      <w:r>
        <w:rPr>
          <w:rFonts w:hint="eastAsia" w:hAnsi="仿宋_GB2312" w:cs="仿宋_GB2312"/>
          <w:b/>
          <w:bCs/>
          <w:color w:val="000000"/>
          <w:u w:color="000000"/>
        </w:rPr>
        <w:t>情况</w:t>
      </w:r>
    </w:p>
    <w:tbl>
      <w:tblPr>
        <w:tblStyle w:val="10"/>
        <w:tblW w:w="7836" w:type="dxa"/>
        <w:jc w:val="center"/>
        <w:tblInd w:w="0" w:type="dxa"/>
        <w:tblLayout w:type="fixed"/>
        <w:tblCellMar>
          <w:top w:w="0" w:type="dxa"/>
          <w:left w:w="108" w:type="dxa"/>
          <w:bottom w:w="0" w:type="dxa"/>
          <w:right w:w="108" w:type="dxa"/>
        </w:tblCellMar>
      </w:tblPr>
      <w:tblGrid>
        <w:gridCol w:w="1062"/>
        <w:gridCol w:w="1355"/>
        <w:gridCol w:w="2179"/>
        <w:gridCol w:w="921"/>
        <w:gridCol w:w="922"/>
        <w:gridCol w:w="614"/>
        <w:gridCol w:w="783"/>
      </w:tblGrid>
      <w:tr>
        <w:tblPrEx>
          <w:tblLayout w:type="fixed"/>
          <w:tblCellMar>
            <w:top w:w="0" w:type="dxa"/>
            <w:left w:w="108" w:type="dxa"/>
            <w:bottom w:w="0" w:type="dxa"/>
            <w:right w:w="108" w:type="dxa"/>
          </w:tblCellMar>
        </w:tblPrEx>
        <w:trPr>
          <w:trHeight w:val="763" w:hRule="exact"/>
          <w:jc w:val="center"/>
        </w:trPr>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Layout w:type="fixed"/>
          <w:tblCellMar>
            <w:top w:w="0" w:type="dxa"/>
            <w:left w:w="108" w:type="dxa"/>
            <w:bottom w:w="0" w:type="dxa"/>
            <w:right w:w="108" w:type="dxa"/>
          </w:tblCellMar>
        </w:tblPrEx>
        <w:trPr>
          <w:trHeight w:val="763" w:hRule="exact"/>
          <w:jc w:val="center"/>
        </w:trPr>
        <w:tc>
          <w:tcPr>
            <w:tcW w:w="10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3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解决民生问题</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Layout w:type="fixed"/>
          <w:tblCellMar>
            <w:top w:w="0" w:type="dxa"/>
            <w:left w:w="108" w:type="dxa"/>
            <w:bottom w:w="0" w:type="dxa"/>
            <w:right w:w="108" w:type="dxa"/>
          </w:tblCellMar>
        </w:tblPrEx>
        <w:trPr>
          <w:trHeight w:val="850"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val="en-US" w:eastAsia="zh-CN"/>
              </w:rPr>
              <w:t>扩大民主党派影响力</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Layout w:type="fixed"/>
          <w:tblCellMar>
            <w:top w:w="0" w:type="dxa"/>
            <w:left w:w="108" w:type="dxa"/>
            <w:bottom w:w="0" w:type="dxa"/>
            <w:right w:w="108" w:type="dxa"/>
          </w:tblCellMar>
        </w:tblPrEx>
        <w:trPr>
          <w:trHeight w:val="591"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指标3：</w:t>
            </w:r>
            <w:r>
              <w:rPr>
                <w:rFonts w:hint="eastAsia" w:ascii="宋体" w:hAnsi="宋体" w:eastAsia="宋体" w:cs="宋体"/>
                <w:color w:val="000000"/>
                <w:kern w:val="0"/>
                <w:sz w:val="18"/>
                <w:szCs w:val="18"/>
                <w:lang w:val="en-US" w:eastAsia="zh-CN"/>
              </w:rPr>
              <w:t>扩大社会影响力</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Layout w:type="fixed"/>
          <w:tblCellMar>
            <w:top w:w="0" w:type="dxa"/>
            <w:left w:w="108" w:type="dxa"/>
            <w:bottom w:w="0" w:type="dxa"/>
            <w:right w:w="108" w:type="dxa"/>
          </w:tblCellMar>
        </w:tblPrEx>
        <w:trPr>
          <w:trHeight w:val="575"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党员满意度</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Layout w:type="fixed"/>
          <w:tblCellMar>
            <w:top w:w="0" w:type="dxa"/>
            <w:left w:w="108" w:type="dxa"/>
            <w:bottom w:w="0" w:type="dxa"/>
            <w:right w:w="108" w:type="dxa"/>
          </w:tblCellMar>
        </w:tblPrEx>
        <w:trPr>
          <w:trHeight w:val="575"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kern w:val="0"/>
                <w:sz w:val="18"/>
                <w:szCs w:val="18"/>
              </w:rPr>
              <w:t>济困帮扶和慰问</w:t>
            </w:r>
            <w:r>
              <w:rPr>
                <w:rFonts w:hint="eastAsia" w:ascii="宋体" w:hAnsi="宋体" w:eastAsia="宋体" w:cs="宋体"/>
                <w:kern w:val="0"/>
                <w:sz w:val="18"/>
                <w:szCs w:val="18"/>
                <w:lang w:val="en-US" w:eastAsia="zh-CN"/>
              </w:rPr>
              <w:t>是党内</w:t>
            </w:r>
            <w:r>
              <w:rPr>
                <w:rFonts w:hint="eastAsia" w:ascii="宋体" w:hAnsi="宋体" w:eastAsia="宋体" w:cs="宋体"/>
                <w:kern w:val="0"/>
                <w:sz w:val="18"/>
                <w:szCs w:val="18"/>
              </w:rPr>
              <w:t>知名人士</w:t>
            </w:r>
            <w:r>
              <w:rPr>
                <w:rFonts w:hint="eastAsia" w:ascii="宋体" w:hAnsi="宋体" w:eastAsia="宋体" w:cs="宋体"/>
                <w:kern w:val="0"/>
                <w:sz w:val="18"/>
                <w:szCs w:val="18"/>
                <w:lang w:val="en-US" w:eastAsia="zh-CN"/>
              </w:rPr>
              <w:t>满意度</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Layout w:type="fixed"/>
          <w:tblCellMar>
            <w:top w:w="0" w:type="dxa"/>
            <w:left w:w="108" w:type="dxa"/>
            <w:bottom w:w="0" w:type="dxa"/>
            <w:right w:w="108" w:type="dxa"/>
          </w:tblCellMar>
        </w:tblPrEx>
        <w:trPr>
          <w:trHeight w:val="616" w:hRule="exact"/>
          <w:jc w:val="center"/>
        </w:trPr>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指标3：</w:t>
            </w:r>
            <w:r>
              <w:rPr>
                <w:rFonts w:hint="eastAsia" w:ascii="宋体" w:hAnsi="宋体" w:eastAsia="宋体" w:cs="宋体"/>
                <w:color w:val="000000"/>
                <w:kern w:val="0"/>
                <w:sz w:val="18"/>
                <w:szCs w:val="18"/>
                <w:lang w:val="en-US" w:eastAsia="zh-CN"/>
              </w:rPr>
              <w:t>政协委员满意度</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优良中低差</w:t>
            </w:r>
          </w:p>
        </w:tc>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优</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Layout w:type="fixed"/>
          <w:tblCellMar>
            <w:top w:w="0" w:type="dxa"/>
            <w:left w:w="108" w:type="dxa"/>
            <w:bottom w:w="0" w:type="dxa"/>
            <w:right w:w="108" w:type="dxa"/>
          </w:tblCellMar>
        </w:tblPrEx>
        <w:trPr>
          <w:trHeight w:val="626" w:hRule="exact"/>
          <w:jc w:val="center"/>
        </w:trPr>
        <w:tc>
          <w:tcPr>
            <w:tcW w:w="6439" w:type="dxa"/>
            <w:gridSpan w:val="5"/>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r>
    </w:tbl>
    <w:p>
      <w:pPr>
        <w:pStyle w:val="4"/>
        <w:ind w:firstLine="0"/>
      </w:pPr>
    </w:p>
    <w:p>
      <w:pPr>
        <w:spacing w:line="560" w:lineRule="exact"/>
        <w:ind w:firstLine="640" w:firstLineChars="200"/>
        <w:rPr>
          <w:rFonts w:ascii="仿宋" w:hAnsi="仿宋" w:eastAsia="仿宋" w:cs="仿宋"/>
          <w:szCs w:val="32"/>
        </w:rPr>
      </w:pPr>
      <w:r>
        <w:rPr>
          <w:rFonts w:hint="eastAsia" w:ascii="仿宋" w:hAnsi="仿宋" w:eastAsia="仿宋" w:cs="仿宋"/>
          <w:szCs w:val="32"/>
        </w:rPr>
        <w:t>在</w:t>
      </w:r>
      <w:r>
        <w:rPr>
          <w:rFonts w:hint="eastAsia" w:ascii="仿宋" w:hAnsi="仿宋" w:eastAsia="仿宋" w:cs="仿宋"/>
          <w:szCs w:val="32"/>
          <w:lang w:val="en-US" w:eastAsia="zh-CN"/>
        </w:rPr>
        <w:t>致公党</w:t>
      </w:r>
      <w:r>
        <w:rPr>
          <w:rFonts w:hint="eastAsia" w:ascii="仿宋" w:hAnsi="仿宋" w:eastAsia="仿宋" w:cs="仿宋"/>
          <w:szCs w:val="32"/>
        </w:rPr>
        <w:t>海南省委的领导下，在中共海口市委统战部的指导下，我单位以习近平新时代中国特色社会主义思想为指导，认真贯彻党的十九届历次全会精神，紧紧围绕市委市政府的中心工作，认真履行职能，积极参政议政，强化社会服务，各项工作取得良好成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sz w:val="32"/>
          <w:szCs w:val="32"/>
          <w:highlight w:val="none"/>
          <w:lang w:val="en-US" w:eastAsia="zh-CN"/>
        </w:rPr>
      </w:pPr>
      <w:r>
        <w:rPr>
          <w:rFonts w:hint="eastAsia" w:ascii="仿宋" w:hAnsi="仿宋" w:eastAsia="仿宋" w:cs="仿宋"/>
          <w:b/>
          <w:bCs/>
          <w:szCs w:val="32"/>
        </w:rPr>
        <w:t>一、</w:t>
      </w:r>
      <w:r>
        <w:rPr>
          <w:rFonts w:hint="eastAsia" w:ascii="仿宋" w:hAnsi="仿宋" w:eastAsia="仿宋" w:cs="仿宋"/>
          <w:b/>
          <w:bCs/>
          <w:sz w:val="32"/>
          <w:szCs w:val="32"/>
          <w:highlight w:val="none"/>
          <w:lang w:val="en-US" w:eastAsia="zh-CN"/>
        </w:rPr>
        <w:t>政治协商成果丰硕。</w:t>
      </w:r>
      <w:r>
        <w:rPr>
          <w:rFonts w:hint="eastAsia" w:ascii="仿宋_GB2312" w:hAnsi="仿宋_GB2312" w:eastAsia="仿宋_GB2312" w:cs="仿宋_GB2312"/>
          <w:b w:val="0"/>
          <w:bCs/>
          <w:sz w:val="32"/>
          <w:szCs w:val="32"/>
          <w:highlight w:val="none"/>
          <w:lang w:val="en-US" w:eastAsia="zh-CN"/>
        </w:rPr>
        <w:t>市委会领导成员积极参加海口市委、市政府组织召开的协商座谈会，2021年对党风廉政建设和反腐败工作、政府工作报告、“十四五”规划等提出了海口致公的建议和意见。</w:t>
      </w:r>
    </w:p>
    <w:p>
      <w:pPr>
        <w:keepNext w:val="0"/>
        <w:keepLines w:val="0"/>
        <w:pageBreakBefore w:val="0"/>
        <w:widowControl w:val="0"/>
        <w:kinsoku/>
        <w:wordWrap/>
        <w:overflowPunct/>
        <w:topLinePunct w:val="0"/>
        <w:autoSpaceDE/>
        <w:autoSpaceDN/>
        <w:bidi w:val="0"/>
        <w:adjustRightInd/>
        <w:snapToGrid/>
        <w:spacing w:line="580" w:lineRule="exact"/>
        <w:ind w:firstLine="684" w:firstLineChars="213"/>
        <w:textAlignment w:val="auto"/>
        <w:rPr>
          <w:rFonts w:hint="default" w:ascii="仿宋_GB2312" w:hAnsi="仿宋_GB2312" w:eastAsia="仿宋_GB2312" w:cs="仿宋_GB2312"/>
          <w:b w:val="0"/>
          <w:bCs/>
          <w:sz w:val="32"/>
          <w:szCs w:val="32"/>
          <w:highlight w:val="yellow"/>
          <w:lang w:val="en-US" w:eastAsia="zh-CN"/>
        </w:rPr>
      </w:pPr>
      <w:r>
        <w:rPr>
          <w:rFonts w:hint="eastAsia" w:ascii="仿宋" w:hAnsi="仿宋" w:eastAsia="仿宋" w:cs="仿宋"/>
          <w:b/>
          <w:bCs/>
          <w:szCs w:val="32"/>
        </w:rPr>
        <w:t xml:space="preserve">二、 </w:t>
      </w:r>
      <w:r>
        <w:rPr>
          <w:rFonts w:hint="eastAsia" w:ascii="仿宋" w:hAnsi="仿宋" w:eastAsia="仿宋" w:cs="仿宋"/>
          <w:b/>
          <w:bCs/>
          <w:szCs w:val="32"/>
          <w:lang w:val="en-US" w:eastAsia="zh-CN"/>
        </w:rPr>
        <w:t>提案发言提质增效。</w:t>
      </w:r>
      <w:r>
        <w:rPr>
          <w:rFonts w:hint="eastAsia" w:ascii="仿宋_GB2312" w:hAnsi="仿宋_GB2312" w:eastAsia="仿宋_GB2312" w:cs="仿宋_GB2312"/>
          <w:b w:val="0"/>
          <w:bCs/>
          <w:sz w:val="32"/>
          <w:szCs w:val="32"/>
          <w:highlight w:val="none"/>
          <w:lang w:val="en-US" w:eastAsia="zh-CN"/>
        </w:rPr>
        <w:t>2021年共提交市政协提案15件，其中集体提案3件，委员个人提案12件。《关于推进海口垃圾治理助力国家生态文明试验区建设的建议》被列为重点提案。《关于打造具有海南自由贸易港特色的海口公共卫生应急体系的建议》、《关于推进海口乡村产业振兴的建议》等3篇大会发言被作为书面发言材料印发。由专职主委林尤干执笔的省政协提案《关于加强“十四五”乡村振兴规划的建议》被列为海南省政协重点提案。因成绩突出，2021年市委会被致公党海南省委会评为“参政议政先进集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val="0"/>
          <w:bCs/>
          <w:sz w:val="32"/>
          <w:szCs w:val="32"/>
          <w:highlight w:val="yellow"/>
        </w:rPr>
      </w:pPr>
      <w:r>
        <w:rPr>
          <w:rFonts w:hint="eastAsia" w:ascii="仿宋" w:hAnsi="仿宋" w:eastAsia="仿宋" w:cs="仿宋"/>
          <w:b/>
          <w:bCs/>
          <w:szCs w:val="32"/>
        </w:rPr>
        <w:t>三、课题调研扎实推进。</w:t>
      </w:r>
      <w:r>
        <w:rPr>
          <w:rFonts w:hint="eastAsia" w:ascii="仿宋" w:hAnsi="仿宋" w:eastAsia="仿宋" w:cs="仿宋"/>
          <w:b w:val="0"/>
          <w:bCs/>
          <w:sz w:val="32"/>
          <w:szCs w:val="32"/>
          <w:highlight w:val="none"/>
        </w:rPr>
        <w:t>市委会</w:t>
      </w:r>
      <w:r>
        <w:rPr>
          <w:rFonts w:hint="eastAsia" w:ascii="仿宋" w:hAnsi="仿宋" w:eastAsia="仿宋" w:cs="仿宋"/>
          <w:b w:val="0"/>
          <w:bCs/>
          <w:sz w:val="32"/>
          <w:szCs w:val="32"/>
          <w:highlight w:val="none"/>
          <w:lang w:val="en-US" w:eastAsia="zh-CN"/>
        </w:rPr>
        <w:t>领导班子</w:t>
      </w:r>
      <w:r>
        <w:rPr>
          <w:rFonts w:hint="eastAsia" w:ascii="仿宋" w:hAnsi="仿宋" w:eastAsia="仿宋" w:cs="仿宋"/>
          <w:b w:val="0"/>
          <w:bCs/>
          <w:sz w:val="32"/>
          <w:szCs w:val="32"/>
          <w:highlight w:val="none"/>
        </w:rPr>
        <w:t>充分发挥</w:t>
      </w:r>
      <w:r>
        <w:rPr>
          <w:rFonts w:hint="eastAsia" w:ascii="仿宋" w:hAnsi="仿宋" w:eastAsia="仿宋" w:cs="仿宋"/>
          <w:b w:val="0"/>
          <w:bCs/>
          <w:sz w:val="32"/>
          <w:szCs w:val="32"/>
          <w:highlight w:val="none"/>
          <w:lang w:val="en-US" w:eastAsia="zh-CN"/>
        </w:rPr>
        <w:t>班子成员和</w:t>
      </w:r>
      <w:r>
        <w:rPr>
          <w:rFonts w:hint="eastAsia" w:ascii="仿宋" w:hAnsi="仿宋" w:eastAsia="仿宋" w:cs="仿宋"/>
          <w:b w:val="0"/>
          <w:bCs/>
          <w:sz w:val="32"/>
          <w:szCs w:val="32"/>
          <w:highlight w:val="none"/>
        </w:rPr>
        <w:t>党员的专业优势，聚焦省市重点发展领域，积极承接省委会和海口市委统战部的重点调研课题</w:t>
      </w:r>
      <w:r>
        <w:rPr>
          <w:rFonts w:hint="eastAsia" w:ascii="仿宋" w:hAnsi="仿宋" w:eastAsia="仿宋" w:cs="仿宋"/>
          <w:b w:val="0"/>
          <w:bCs/>
          <w:sz w:val="32"/>
          <w:szCs w:val="32"/>
          <w:highlight w:val="none"/>
          <w:lang w:eastAsia="zh-CN"/>
        </w:rPr>
        <w:t>。</w:t>
      </w:r>
      <w:r>
        <w:rPr>
          <w:rFonts w:hint="eastAsia" w:ascii="仿宋" w:hAnsi="仿宋" w:eastAsia="仿宋" w:cs="仿宋"/>
          <w:bCs/>
          <w:color w:val="000000"/>
          <w:sz w:val="32"/>
          <w:szCs w:val="32"/>
          <w:lang w:val="en-US" w:eastAsia="zh-CN"/>
        </w:rPr>
        <w:t>2021年</w:t>
      </w:r>
      <w:r>
        <w:rPr>
          <w:rFonts w:hint="eastAsia" w:ascii="仿宋" w:hAnsi="仿宋" w:eastAsia="仿宋" w:cs="仿宋"/>
          <w:bCs/>
          <w:color w:val="000000"/>
          <w:sz w:val="32"/>
          <w:szCs w:val="32"/>
        </w:rPr>
        <w:t>海口市委会</w:t>
      </w:r>
      <w:r>
        <w:rPr>
          <w:rFonts w:hint="eastAsia" w:ascii="仿宋" w:hAnsi="仿宋" w:eastAsia="仿宋" w:cs="仿宋"/>
          <w:bCs/>
          <w:color w:val="000000"/>
          <w:sz w:val="32"/>
          <w:szCs w:val="32"/>
          <w:lang w:val="en-US" w:eastAsia="zh-CN"/>
        </w:rPr>
        <w:t>联合海口市政协农业农村委员会开展海口乡村文旅课题调研，以“创新发展海口乡村文旅产业”为目标，提出促进海口“乡文旅”产业“高质量发展”的对策建议，形成了具有前瞻性、科学性、可行性的调研报告，并转化为高质量的政协提案，得到省委会的采用</w:t>
      </w:r>
      <w:r>
        <w:rPr>
          <w:rFonts w:hint="eastAsia" w:ascii="仿宋" w:hAnsi="仿宋" w:eastAsia="仿宋" w:cs="仿宋"/>
          <w:b w:val="0"/>
          <w:bCs/>
          <w:sz w:val="32"/>
          <w:szCs w:val="32"/>
          <w:highlight w:val="none"/>
        </w:rPr>
        <w:t>。</w:t>
      </w:r>
    </w:p>
    <w:p>
      <w:pPr>
        <w:pStyle w:val="9"/>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textAlignment w:val="auto"/>
        <w:rPr>
          <w:rFonts w:hint="default" w:ascii="仿宋" w:hAnsi="仿宋" w:eastAsia="仿宋" w:cs="仿宋"/>
          <w:b w:val="0"/>
          <w:bCs/>
          <w:sz w:val="32"/>
          <w:szCs w:val="32"/>
          <w:highlight w:val="none"/>
          <w:lang w:val="en-US" w:eastAsia="zh-CN"/>
        </w:rPr>
      </w:pPr>
      <w:r>
        <w:rPr>
          <w:rFonts w:hint="eastAsia" w:ascii="仿宋" w:hAnsi="仿宋" w:eastAsia="仿宋" w:cs="仿宋"/>
          <w:b/>
          <w:bCs/>
          <w:kern w:val="2"/>
          <w:sz w:val="32"/>
          <w:szCs w:val="32"/>
          <w:lang w:val="en-US" w:eastAsia="zh-CN" w:bidi="ar-SA"/>
        </w:rPr>
        <w:t>四、社情民意质量提升。</w:t>
      </w:r>
      <w:r>
        <w:rPr>
          <w:rFonts w:hint="eastAsia" w:ascii="仿宋" w:hAnsi="仿宋" w:eastAsia="仿宋" w:cs="仿宋"/>
          <w:b w:val="0"/>
          <w:bCs/>
          <w:sz w:val="32"/>
          <w:szCs w:val="32"/>
          <w:highlight w:val="none"/>
          <w:lang w:val="en-US" w:eastAsia="zh-CN"/>
        </w:rPr>
        <w:t>2021年</w:t>
      </w:r>
      <w:r>
        <w:rPr>
          <w:rFonts w:hint="eastAsia" w:ascii="仿宋" w:hAnsi="仿宋" w:eastAsia="仿宋" w:cs="仿宋"/>
          <w:b w:val="0"/>
          <w:bCs/>
          <w:sz w:val="32"/>
          <w:szCs w:val="32"/>
          <w:highlight w:val="none"/>
        </w:rPr>
        <w:t>市委会加强了社情民意报送工作，成效明显。</w:t>
      </w:r>
      <w:r>
        <w:rPr>
          <w:rFonts w:hint="eastAsia" w:ascii="仿宋" w:hAnsi="仿宋" w:eastAsia="仿宋" w:cs="仿宋"/>
          <w:b w:val="0"/>
          <w:bCs/>
          <w:sz w:val="32"/>
          <w:szCs w:val="32"/>
          <w:highlight w:val="none"/>
          <w:lang w:val="en-US" w:eastAsia="zh-CN"/>
        </w:rPr>
        <w:t>党员林彦、李彬提交的培训班优秀论文被省政协社情民意信息采用。</w:t>
      </w:r>
    </w:p>
    <w:p>
      <w:pPr>
        <w:pStyle w:val="9"/>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3" w:firstLineChars="200"/>
        <w:textAlignment w:val="auto"/>
        <w:rPr>
          <w:rFonts w:ascii="仿宋" w:hAnsi="仿宋" w:eastAsia="仿宋" w:cs="仿宋"/>
          <w:szCs w:val="32"/>
        </w:rPr>
      </w:pPr>
      <w:r>
        <w:rPr>
          <w:rFonts w:hint="eastAsia" w:ascii="仿宋" w:hAnsi="仿宋" w:eastAsia="仿宋" w:cs="仿宋"/>
          <w:b/>
          <w:bCs/>
          <w:kern w:val="2"/>
          <w:sz w:val="32"/>
          <w:szCs w:val="32"/>
          <w:lang w:val="en-US" w:eastAsia="zh-CN" w:bidi="ar-SA"/>
        </w:rPr>
        <w:t>五、积极开展社会服务。</w:t>
      </w:r>
      <w:r>
        <w:rPr>
          <w:rFonts w:hint="eastAsia" w:ascii="仿宋_GB2312" w:hAnsi="仿宋_GB2312" w:eastAsia="仿宋_GB2312" w:cs="仿宋_GB2312"/>
          <w:b w:val="0"/>
          <w:bCs/>
          <w:color w:val="000000"/>
          <w:sz w:val="32"/>
          <w:szCs w:val="32"/>
          <w:highlight w:val="none"/>
          <w:lang w:val="en-US" w:eastAsia="zh-CN"/>
        </w:rPr>
        <w:t>一是圆满完成</w:t>
      </w:r>
      <w:r>
        <w:rPr>
          <w:rFonts w:hint="eastAsia" w:ascii="仿宋_GB2312" w:hAnsi="仿宋_GB2312" w:eastAsia="仿宋_GB2312" w:cs="仿宋_GB2312"/>
          <w:b w:val="0"/>
          <w:bCs/>
          <w:color w:val="000000"/>
          <w:sz w:val="32"/>
          <w:szCs w:val="32"/>
          <w:highlight w:val="none"/>
        </w:rPr>
        <w:t>脱贫攻坚</w:t>
      </w:r>
      <w:r>
        <w:rPr>
          <w:rFonts w:hint="eastAsia" w:ascii="仿宋_GB2312" w:hAnsi="仿宋_GB2312" w:eastAsia="仿宋_GB2312" w:cs="仿宋_GB2312"/>
          <w:b w:val="0"/>
          <w:bCs/>
          <w:color w:val="000000"/>
          <w:sz w:val="32"/>
          <w:szCs w:val="32"/>
          <w:highlight w:val="none"/>
          <w:lang w:val="en-US" w:eastAsia="zh-CN"/>
        </w:rPr>
        <w:t>帮扶任务</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市委会明确</w:t>
      </w:r>
      <w:r>
        <w:rPr>
          <w:rFonts w:hint="eastAsia" w:ascii="仿宋_GB2312" w:hAnsi="仿宋_GB2312" w:eastAsia="仿宋_GB2312" w:cs="仿宋_GB2312"/>
          <w:b w:val="0"/>
          <w:bCs/>
          <w:color w:val="000000"/>
          <w:sz w:val="32"/>
          <w:szCs w:val="32"/>
          <w:highlight w:val="none"/>
        </w:rPr>
        <w:t>办公室主任作为帮扶责任人开展帮扶工作，</w:t>
      </w:r>
      <w:r>
        <w:rPr>
          <w:rFonts w:hint="eastAsia" w:ascii="仿宋_GB2312" w:hAnsi="仿宋_GB2312" w:eastAsia="仿宋_GB2312" w:cs="仿宋_GB2312"/>
          <w:b w:val="0"/>
          <w:bCs/>
          <w:color w:val="000000"/>
          <w:sz w:val="32"/>
          <w:szCs w:val="32"/>
          <w:highlight w:val="none"/>
          <w:lang w:val="en-US" w:eastAsia="zh-CN"/>
        </w:rPr>
        <w:t>通过不定期入户了解情况以及开展“送生产物资下乡”“送温暖下乡”等活动，为帮扶的3户贫困户解决生产和生活中的实际问题，目前</w:t>
      </w:r>
      <w:r>
        <w:rPr>
          <w:rFonts w:hint="eastAsia" w:ascii="仿宋_GB2312" w:hAnsi="仿宋_GB2312" w:eastAsia="仿宋_GB2312" w:cs="仿宋_GB2312"/>
          <w:b w:val="0"/>
          <w:bCs/>
          <w:color w:val="000000"/>
          <w:sz w:val="32"/>
          <w:szCs w:val="32"/>
          <w:highlight w:val="none"/>
        </w:rPr>
        <w:t>定点帮扶的三</w:t>
      </w:r>
      <w:r>
        <w:rPr>
          <w:rFonts w:hint="eastAsia" w:ascii="仿宋_GB2312" w:hAnsi="仿宋_GB2312" w:eastAsia="仿宋_GB2312" w:cs="仿宋_GB2312"/>
          <w:b w:val="0"/>
          <w:bCs/>
          <w:color w:val="000000"/>
          <w:sz w:val="32"/>
          <w:szCs w:val="32"/>
          <w:highlight w:val="none"/>
          <w:lang w:val="en-US" w:eastAsia="zh-CN"/>
        </w:rPr>
        <w:t>户</w:t>
      </w:r>
      <w:r>
        <w:rPr>
          <w:rFonts w:hint="eastAsia" w:ascii="仿宋_GB2312" w:hAnsi="仿宋_GB2312" w:eastAsia="仿宋_GB2312" w:cs="仿宋_GB2312"/>
          <w:b w:val="0"/>
          <w:bCs/>
          <w:color w:val="000000"/>
          <w:sz w:val="32"/>
          <w:szCs w:val="32"/>
          <w:highlight w:val="none"/>
        </w:rPr>
        <w:t>贫困户均全部脱贫</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其中一户已被评定为稳定脱贫，两户被评定为相对稳定脱贫，得到了村委会和村民的好评，圆满完成</w:t>
      </w:r>
      <w:r>
        <w:rPr>
          <w:rFonts w:hint="eastAsia" w:ascii="仿宋_GB2312" w:hAnsi="仿宋_GB2312" w:eastAsia="仿宋_GB2312" w:cs="仿宋_GB2312"/>
          <w:b w:val="0"/>
          <w:bCs/>
          <w:color w:val="000000"/>
          <w:sz w:val="32"/>
          <w:szCs w:val="32"/>
          <w:highlight w:val="none"/>
          <w:lang w:eastAsia="zh-CN"/>
        </w:rPr>
        <w:t>脱贫攻坚</w:t>
      </w:r>
      <w:r>
        <w:rPr>
          <w:rFonts w:hint="eastAsia" w:ascii="仿宋_GB2312" w:hAnsi="仿宋_GB2312" w:eastAsia="仿宋_GB2312" w:cs="仿宋_GB2312"/>
          <w:b w:val="0"/>
          <w:bCs/>
          <w:color w:val="000000"/>
          <w:sz w:val="32"/>
          <w:szCs w:val="32"/>
          <w:highlight w:val="none"/>
          <w:lang w:val="en-US" w:eastAsia="zh-CN"/>
        </w:rPr>
        <w:t>帮扶任务</w:t>
      </w:r>
      <w:r>
        <w:rPr>
          <w:rFonts w:hint="eastAsia" w:ascii="仿宋_GB2312" w:hAnsi="仿宋_GB2312" w:eastAsia="仿宋_GB2312" w:cs="仿宋_GB2312"/>
          <w:b w:val="0"/>
          <w:bCs/>
          <w:color w:val="000000"/>
          <w:sz w:val="32"/>
          <w:szCs w:val="32"/>
          <w:highlight w:val="none"/>
        </w:rPr>
        <w:t>。</w:t>
      </w:r>
      <w:r>
        <w:rPr>
          <w:rFonts w:hint="eastAsia" w:ascii="仿宋" w:hAnsi="仿宋" w:eastAsia="仿宋" w:cs="仿宋"/>
          <w:sz w:val="32"/>
          <w:szCs w:val="32"/>
        </w:rPr>
        <w:t>2021年</w:t>
      </w:r>
      <w:r>
        <w:rPr>
          <w:rFonts w:hint="eastAsia" w:ascii="仿宋" w:hAnsi="仿宋" w:eastAsia="仿宋" w:cs="仿宋"/>
          <w:sz w:val="32"/>
          <w:szCs w:val="32"/>
          <w:lang w:val="en-US" w:eastAsia="zh-CN"/>
        </w:rPr>
        <w:t>致公</w:t>
      </w:r>
      <w:r>
        <w:rPr>
          <w:rFonts w:hint="eastAsia" w:ascii="仿宋" w:hAnsi="仿宋" w:eastAsia="仿宋" w:cs="仿宋"/>
          <w:sz w:val="32"/>
          <w:szCs w:val="32"/>
        </w:rPr>
        <w:t>党海口市委会荣获</w:t>
      </w:r>
      <w:r>
        <w:rPr>
          <w:rFonts w:hint="eastAsia" w:ascii="仿宋" w:hAnsi="仿宋" w:eastAsia="仿宋" w:cs="仿宋"/>
          <w:sz w:val="32"/>
          <w:szCs w:val="32"/>
          <w:lang w:val="en-US" w:eastAsia="zh-CN"/>
        </w:rPr>
        <w:t>致公党海南省委会</w:t>
      </w:r>
      <w:r>
        <w:rPr>
          <w:rFonts w:hint="eastAsia" w:ascii="仿宋" w:hAnsi="仿宋" w:eastAsia="仿宋" w:cs="仿宋"/>
          <w:sz w:val="32"/>
          <w:szCs w:val="32"/>
        </w:rPr>
        <w:t>授予的</w:t>
      </w:r>
      <w:r>
        <w:rPr>
          <w:rFonts w:hint="eastAsia" w:ascii="仿宋" w:hAnsi="仿宋" w:eastAsia="仿宋" w:cs="仿宋"/>
          <w:sz w:val="32"/>
          <w:szCs w:val="32"/>
          <w:lang w:val="zh-CN" w:eastAsia="zh-CN"/>
        </w:rPr>
        <w:t>“</w:t>
      </w:r>
      <w:r>
        <w:rPr>
          <w:rFonts w:hint="eastAsia" w:ascii="仿宋" w:hAnsi="仿宋" w:eastAsia="仿宋" w:cs="仿宋"/>
          <w:sz w:val="32"/>
          <w:szCs w:val="32"/>
        </w:rPr>
        <w:t>脱贫攻坚（乡村振兴）先进集体</w:t>
      </w:r>
      <w:r>
        <w:rPr>
          <w:rFonts w:hint="eastAsia" w:ascii="仿宋" w:hAnsi="仿宋" w:eastAsia="仿宋" w:cs="仿宋"/>
          <w:sz w:val="32"/>
          <w:szCs w:val="32"/>
          <w:lang w:eastAsia="zh-CN"/>
        </w:rPr>
        <w:t>”</w:t>
      </w:r>
      <w:r>
        <w:rPr>
          <w:rFonts w:hint="eastAsia" w:ascii="仿宋" w:hAnsi="仿宋" w:eastAsia="仿宋" w:cs="仿宋"/>
          <w:sz w:val="32"/>
          <w:szCs w:val="32"/>
        </w:rPr>
        <w:t>称号。</w:t>
      </w:r>
      <w:r>
        <w:rPr>
          <w:rFonts w:hint="eastAsia" w:ascii="仿宋_GB2312" w:hAnsi="仿宋_GB2312" w:eastAsia="仿宋_GB2312" w:cs="仿宋_GB2312"/>
          <w:b w:val="0"/>
          <w:bCs/>
          <w:color w:val="000000"/>
          <w:sz w:val="32"/>
          <w:szCs w:val="32"/>
          <w:highlight w:val="none"/>
          <w:lang w:val="en-US" w:eastAsia="zh-CN"/>
        </w:rPr>
        <w:t>二是</w:t>
      </w:r>
      <w:r>
        <w:rPr>
          <w:rFonts w:hint="eastAsia" w:ascii="仿宋_GB2312" w:hAnsi="仿宋_GB2312" w:eastAsia="仿宋_GB2312" w:cs="仿宋_GB2312"/>
          <w:b w:val="0"/>
          <w:bCs/>
          <w:color w:val="000000"/>
          <w:sz w:val="32"/>
          <w:szCs w:val="32"/>
          <w:highlight w:val="none"/>
        </w:rPr>
        <w:t>开展新时代文明实践志愿服务。</w:t>
      </w:r>
      <w:r>
        <w:rPr>
          <w:rFonts w:hint="eastAsia" w:ascii="仿宋_GB2312" w:hAnsi="仿宋_GB2312" w:eastAsia="仿宋_GB2312" w:cs="仿宋_GB2312"/>
          <w:b w:val="0"/>
          <w:bCs/>
          <w:color w:val="000000"/>
          <w:sz w:val="32"/>
          <w:szCs w:val="32"/>
          <w:highlight w:val="none"/>
          <w:lang w:val="en-US" w:eastAsia="zh-CN"/>
        </w:rPr>
        <w:t>为助力海口市加快推进海南自由贸易港建设作贡献和乡村振兴工作，发挥民主党派社会服务职能，12月11日，致公党海口市美兰区总支部志愿服务队组织10余名海口市人民医院致公党员医疗专家及13名志愿者，到大致坡镇大榕村开展“我为群众办实事 乡村振兴义诊行”新时代文明实践志愿服务活动。为基层百姓提供高质量医疗服务，为乡村振兴提供坚实的医疗卫生服务保障，并贡献民主党派的力量。</w:t>
      </w:r>
      <w:r>
        <w:rPr>
          <w:rFonts w:hint="eastAsia" w:ascii="仿宋_GB2312" w:hAnsi="仿宋_GB2312" w:eastAsia="仿宋_GB2312" w:cs="仿宋_GB2312"/>
          <w:b w:val="0"/>
          <w:bCs/>
          <w:sz w:val="32"/>
          <w:szCs w:val="32"/>
          <w:highlight w:val="none"/>
          <w:lang w:val="en-US" w:eastAsia="zh-CN"/>
        </w:rPr>
        <w:t>三是</w:t>
      </w:r>
      <w:r>
        <w:rPr>
          <w:rFonts w:hint="eastAsia" w:ascii="仿宋_GB2312" w:hAnsi="仿宋_GB2312" w:eastAsia="仿宋_GB2312" w:cs="仿宋_GB2312"/>
          <w:b w:val="0"/>
          <w:bCs/>
          <w:sz w:val="32"/>
          <w:szCs w:val="32"/>
          <w:highlight w:val="none"/>
        </w:rPr>
        <w:t>积极</w:t>
      </w:r>
      <w:r>
        <w:rPr>
          <w:rFonts w:hint="eastAsia" w:ascii="仿宋_GB2312" w:hAnsi="仿宋_GB2312" w:eastAsia="仿宋_GB2312" w:cs="仿宋_GB2312"/>
          <w:b w:val="0"/>
          <w:bCs/>
          <w:sz w:val="32"/>
          <w:szCs w:val="32"/>
          <w:highlight w:val="none"/>
          <w:lang w:val="en-US" w:eastAsia="zh-CN"/>
        </w:rPr>
        <w:t>开展</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巩</w:t>
      </w:r>
      <w:r>
        <w:rPr>
          <w:rFonts w:hint="eastAsia" w:ascii="仿宋_GB2312" w:hAnsi="仿宋_GB2312" w:eastAsia="仿宋_GB2312" w:cs="仿宋_GB2312"/>
          <w:b w:val="0"/>
          <w:bCs/>
          <w:sz w:val="32"/>
          <w:szCs w:val="32"/>
          <w:highlight w:val="none"/>
        </w:rPr>
        <w:t>卫”和社会文明大行动活动。</w:t>
      </w:r>
      <w:r>
        <w:rPr>
          <w:rFonts w:hint="eastAsia" w:ascii="仿宋_GB2312" w:hAnsi="仿宋_GB2312" w:eastAsia="仿宋_GB2312" w:cs="仿宋_GB2312"/>
          <w:b w:val="0"/>
          <w:bCs/>
          <w:sz w:val="32"/>
          <w:szCs w:val="32"/>
          <w:highlight w:val="none"/>
          <w:lang w:val="en-US" w:eastAsia="zh-CN"/>
        </w:rPr>
        <w:t>市委会不定期到海府街道龙峰社区开展“巩卫”巡查工作和社会文明大行动，营造人人关心、人人参与的良好氛围，巩固创卫成果。</w:t>
      </w:r>
    </w:p>
    <w:p>
      <w:pPr>
        <w:numPr>
          <w:ilvl w:val="0"/>
          <w:numId w:val="5"/>
        </w:numPr>
        <w:spacing w:line="552" w:lineRule="exact"/>
        <w:ind w:firstLine="640" w:firstLineChars="200"/>
        <w:rPr>
          <w:rFonts w:ascii="黑体" w:hAnsi="仿宋" w:eastAsia="黑体"/>
          <w:szCs w:val="32"/>
        </w:rPr>
      </w:pPr>
      <w:r>
        <w:rPr>
          <w:rFonts w:hint="eastAsia" w:ascii="黑体" w:hAnsi="仿宋" w:eastAsia="黑体"/>
          <w:szCs w:val="32"/>
        </w:rPr>
        <w:t>主要经验及做法、存在的问题及原因分析</w:t>
      </w:r>
    </w:p>
    <w:p>
      <w:pPr>
        <w:pStyle w:val="8"/>
        <w:keepNext w:val="0"/>
        <w:keepLines w:val="0"/>
        <w:pageBreakBefore w:val="0"/>
        <w:widowControl w:val="0"/>
        <w:numPr>
          <w:ilvl w:val="0"/>
          <w:numId w:val="6"/>
        </w:numPr>
        <w:kinsoku/>
        <w:wordWrap/>
        <w:overflowPunct/>
        <w:topLinePunct w:val="0"/>
        <w:autoSpaceDE/>
        <w:autoSpaceDN/>
        <w:bidi w:val="0"/>
        <w:adjustRightInd/>
        <w:snapToGrid/>
        <w:spacing w:line="580" w:lineRule="exact"/>
        <w:ind w:firstLine="645"/>
        <w:textAlignment w:val="auto"/>
        <w:rPr>
          <w:rFonts w:hint="eastAsia"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主要经验及做法：</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（1）明确内控推进计划，将资金使用监管落到实处。</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①宣传准备阶段，主要包括学习内控相关知识，多次召开内控工作研讨会研究制定内控工作方案，成立内控工作团队。</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②内控梳理阶段，组织培训梳理制度流程、费用支出，分险分析、建立控制机制，优化制度等。</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③内控运行阶段，发布内控手册，按照手册实施业务，监督检查、开展内控评价，组织开展风险评估。</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（2）进一步规范资金拨付流程</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在拨付依据上按照先有预算指标再有用款计划，按时间进度或项目进度进行拨付；在拨付审批权限上要求经办人、办公室负责人、专职主委、报账员、主管会计依次审核，从严把关。</w:t>
      </w:r>
    </w:p>
    <w:p>
      <w:pPr>
        <w:keepNext w:val="0"/>
        <w:keepLines w:val="0"/>
        <w:pageBreakBefore w:val="0"/>
        <w:widowControl w:val="0"/>
        <w:tabs>
          <w:tab w:val="left" w:pos="878"/>
        </w:tabs>
        <w:kinsoku/>
        <w:wordWrap/>
        <w:overflowPunct/>
        <w:topLinePunct w:val="0"/>
        <w:autoSpaceDE/>
        <w:autoSpaceDN/>
        <w:bidi w:val="0"/>
        <w:adjustRightInd/>
        <w:snapToGrid/>
        <w:spacing w:line="580" w:lineRule="exact"/>
        <w:ind w:firstLine="630"/>
        <w:textAlignment w:val="auto"/>
        <w:outlineLvl w:val="0"/>
        <w:rPr>
          <w:rFonts w:hint="default"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2、资金使用过程存在的问题及原因分析</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_GB2312"/>
          <w:bCs/>
          <w:kern w:val="2"/>
          <w:sz w:val="32"/>
          <w:szCs w:val="32"/>
          <w:lang w:val="en-US" w:eastAsia="zh-CN" w:bidi="ar-SA"/>
        </w:rPr>
      </w:pPr>
      <w:r>
        <w:rPr>
          <w:rFonts w:hint="eastAsia" w:ascii="仿宋" w:hAnsi="仿宋" w:eastAsia="仿宋" w:cs="仿宋_GB2312"/>
          <w:bCs/>
          <w:kern w:val="2"/>
          <w:sz w:val="32"/>
          <w:szCs w:val="32"/>
          <w:lang w:val="en-US" w:eastAsia="zh-CN" w:bidi="ar-SA"/>
        </w:rPr>
        <w:t>（1）资金使用制度有待进一步完善</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ascii="Times New Roman" w:hAnsi="Times New Roman"/>
          <w:szCs w:val="32"/>
        </w:rPr>
      </w:pPr>
      <w:r>
        <w:rPr>
          <w:rFonts w:hint="eastAsia" w:ascii="仿宋" w:hAnsi="仿宋" w:eastAsia="仿宋" w:cs="仿宋_GB2312"/>
          <w:bCs/>
          <w:kern w:val="2"/>
          <w:sz w:val="32"/>
          <w:szCs w:val="32"/>
          <w:lang w:val="en-US" w:eastAsia="zh-CN" w:bidi="ar-SA"/>
        </w:rPr>
        <w:t>（2）项目支出进度不均衡，有待优化</w:t>
      </w:r>
    </w:p>
    <w:p>
      <w:pPr>
        <w:pStyle w:val="8"/>
        <w:spacing w:line="560" w:lineRule="exact"/>
        <w:ind w:firstLine="645"/>
        <w:rPr>
          <w:rFonts w:ascii="黑体" w:hAnsi="仿宋" w:eastAsia="黑体"/>
          <w:szCs w:val="32"/>
        </w:rPr>
      </w:pPr>
      <w:r>
        <w:rPr>
          <w:rFonts w:hint="eastAsia" w:ascii="黑体" w:hAnsi="仿宋" w:eastAsia="黑体"/>
          <w:szCs w:val="32"/>
        </w:rPr>
        <w:t>六、有关建议</w:t>
      </w:r>
    </w:p>
    <w:p>
      <w:pPr>
        <w:ind w:firstLine="640"/>
        <w:rPr>
          <w:rFonts w:ascii="黑体" w:hAnsi="仿宋" w:eastAsia="黑体"/>
          <w:szCs w:val="32"/>
        </w:rPr>
      </w:pPr>
      <w:r>
        <w:rPr>
          <w:rFonts w:hint="eastAsia" w:ascii="Times New Roman" w:hAnsi="Times New Roman"/>
          <w:szCs w:val="32"/>
        </w:rPr>
        <w:t>本次自评的目的是了解2021年度财政资金预算支出的绩效状况，为今后预算安排提供决策支持。进一步增强本部门支出管理的责任，优化支出结构，提升预算管理水平，更好地履行职责，提高服务质量和财政资金使用效益，提升</w:t>
      </w:r>
      <w:r>
        <w:rPr>
          <w:rFonts w:hint="eastAsia" w:ascii="Times New Roman" w:hAnsi="Times New Roman"/>
          <w:szCs w:val="32"/>
          <w:lang w:val="en-US" w:eastAsia="zh-CN"/>
        </w:rPr>
        <w:t>党</w:t>
      </w:r>
      <w:r>
        <w:rPr>
          <w:rFonts w:hint="eastAsia" w:ascii="Times New Roman" w:hAnsi="Times New Roman"/>
          <w:szCs w:val="32"/>
        </w:rPr>
        <w:t>员对本单位工作的满意度。进一步</w:t>
      </w:r>
      <w:bookmarkStart w:id="3" w:name="_GoBack"/>
      <w:bookmarkEnd w:id="3"/>
      <w:r>
        <w:rPr>
          <w:rFonts w:hint="eastAsia" w:ascii="Times New Roman" w:hAnsi="Times New Roman"/>
          <w:szCs w:val="32"/>
        </w:rPr>
        <w:t>加强财政支出管理，优化财政支出结构，提高资金使用效益，根据绩效评价结果，完善管理制度。改进管理措施，提高管理水平，降低支出成本，增强支出责任。</w:t>
      </w:r>
    </w:p>
    <w:p>
      <w:pPr>
        <w:spacing w:line="552" w:lineRule="exact"/>
        <w:ind w:firstLine="640" w:firstLineChars="200"/>
        <w:rPr>
          <w:rFonts w:ascii="黑体" w:hAnsi="仿宋" w:eastAsia="黑体" w:cs="仿宋"/>
          <w:szCs w:val="32"/>
        </w:rPr>
      </w:pPr>
      <w:r>
        <w:rPr>
          <w:rFonts w:hint="eastAsia" w:ascii="黑体" w:hAnsi="仿宋" w:eastAsia="黑体"/>
          <w:szCs w:val="32"/>
        </w:rPr>
        <w:t>七、其他需要说明的问题</w:t>
      </w:r>
    </w:p>
    <w:p>
      <w:pPr>
        <w:ind w:firstLine="640" w:firstLineChars="200"/>
      </w:pPr>
      <w:r>
        <w:rPr>
          <w:rFonts w:hint="eastAsia"/>
        </w:rPr>
        <w:t>无。</w:t>
      </w: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eastAsia="宋体"/>
        <w:sz w:val="28"/>
        <w:szCs w:val="28"/>
      </w:rPr>
    </w:pPr>
    <w:r>
      <w:rPr>
        <w:rStyle w:val="13"/>
        <w:rFonts w:hint="eastAsia" w:ascii="宋体" w:hAnsi="宋体" w:eastAsia="宋体"/>
        <w:sz w:val="28"/>
        <w:szCs w:val="28"/>
      </w:rPr>
      <w:t>—</w:t>
    </w: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1</w:t>
    </w:r>
    <w:r>
      <w:rPr>
        <w:rFonts w:ascii="宋体" w:hAnsi="宋体" w:eastAsia="宋体"/>
        <w:sz w:val="28"/>
        <w:szCs w:val="28"/>
      </w:rPr>
      <w:fldChar w:fldCharType="end"/>
    </w:r>
    <w:r>
      <w:rPr>
        <w:rStyle w:val="13"/>
        <w:rFonts w:hint="eastAsia" w:ascii="宋体" w:hAnsi="宋体" w:eastAsia="宋体"/>
        <w:sz w:val="28"/>
        <w:szCs w:val="28"/>
      </w:rPr>
      <w:t>—</w:t>
    </w:r>
  </w:p>
  <w:p>
    <w:pPr>
      <w:pStyle w:val="6"/>
      <w:ind w:right="360" w:firstLine="360"/>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eastAsia="宋体"/>
        <w:sz w:val="28"/>
        <w:szCs w:val="28"/>
      </w:rPr>
    </w:pPr>
    <w:r>
      <w:rPr>
        <w:rStyle w:val="13"/>
        <w:rFonts w:hint="eastAsia" w:ascii="宋体" w:hAnsi="宋体" w:eastAsia="宋体"/>
        <w:sz w:val="28"/>
        <w:szCs w:val="28"/>
      </w:rPr>
      <w:t>—</w:t>
    </w: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17</w:t>
    </w:r>
    <w:r>
      <w:rPr>
        <w:rFonts w:ascii="宋体" w:hAnsi="宋体" w:eastAsia="宋体"/>
        <w:sz w:val="28"/>
        <w:szCs w:val="28"/>
      </w:rPr>
      <w:fldChar w:fldCharType="end"/>
    </w:r>
    <w:r>
      <w:rPr>
        <w:rStyle w:val="13"/>
        <w:rFonts w:hint="eastAsia" w:ascii="宋体" w:hAnsi="宋体" w:eastAsia="宋体"/>
        <w:sz w:val="28"/>
        <w:szCs w:val="28"/>
      </w:rPr>
      <w:t>—</w:t>
    </w:r>
  </w:p>
  <w:p>
    <w:pPr>
      <w:pStyle w:val="6"/>
      <w:ind w:right="360" w:firstLine="360"/>
      <w:jc w:val="cente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5D6B3"/>
    <w:multiLevelType w:val="singleLevel"/>
    <w:tmpl w:val="95C5D6B3"/>
    <w:lvl w:ilvl="0" w:tentative="0">
      <w:start w:val="3"/>
      <w:numFmt w:val="chineseCounting"/>
      <w:suff w:val="nothing"/>
      <w:lvlText w:val="%1、"/>
      <w:lvlJc w:val="left"/>
      <w:rPr>
        <w:rFonts w:hint="eastAsia"/>
      </w:rPr>
    </w:lvl>
  </w:abstractNum>
  <w:abstractNum w:abstractNumId="1">
    <w:nsid w:val="997E55DE"/>
    <w:multiLevelType w:val="singleLevel"/>
    <w:tmpl w:val="997E55DE"/>
    <w:lvl w:ilvl="0" w:tentative="0">
      <w:start w:val="5"/>
      <w:numFmt w:val="chineseCounting"/>
      <w:suff w:val="nothing"/>
      <w:lvlText w:val="%1、"/>
      <w:lvlJc w:val="left"/>
      <w:rPr>
        <w:rFonts w:hint="eastAsia"/>
      </w:rPr>
    </w:lvl>
  </w:abstractNum>
  <w:abstractNum w:abstractNumId="2">
    <w:nsid w:val="9F11B6CE"/>
    <w:multiLevelType w:val="singleLevel"/>
    <w:tmpl w:val="9F11B6CE"/>
    <w:lvl w:ilvl="0" w:tentative="0">
      <w:start w:val="3"/>
      <w:numFmt w:val="decimal"/>
      <w:suff w:val="nothing"/>
      <w:lvlText w:val="%1、"/>
      <w:lvlJc w:val="left"/>
    </w:lvl>
  </w:abstractNum>
  <w:abstractNum w:abstractNumId="3">
    <w:nsid w:val="FE6D42BC"/>
    <w:multiLevelType w:val="singleLevel"/>
    <w:tmpl w:val="FE6D42BC"/>
    <w:lvl w:ilvl="0" w:tentative="0">
      <w:start w:val="2"/>
      <w:numFmt w:val="chineseCounting"/>
      <w:suff w:val="nothing"/>
      <w:lvlText w:val="（%1）"/>
      <w:lvlJc w:val="left"/>
      <w:rPr>
        <w:rFonts w:hint="eastAsia"/>
      </w:rPr>
    </w:lvl>
  </w:abstractNum>
  <w:abstractNum w:abstractNumId="4">
    <w:nsid w:val="25A0EC4F"/>
    <w:multiLevelType w:val="singleLevel"/>
    <w:tmpl w:val="25A0EC4F"/>
    <w:lvl w:ilvl="0" w:tentative="0">
      <w:start w:val="1"/>
      <w:numFmt w:val="decimal"/>
      <w:suff w:val="nothing"/>
      <w:lvlText w:val="%1、"/>
      <w:lvlJc w:val="left"/>
    </w:lvl>
  </w:abstractNum>
  <w:abstractNum w:abstractNumId="5">
    <w:nsid w:val="7B89CE93"/>
    <w:multiLevelType w:val="singleLevel"/>
    <w:tmpl w:val="7B89CE93"/>
    <w:lvl w:ilvl="0" w:tentative="0">
      <w:start w:val="3"/>
      <w:numFmt w:val="decimal"/>
      <w:suff w:val="nothing"/>
      <w:lvlText w:val="%1、"/>
      <w:lvlJc w:val="left"/>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jZjM2NmU4ZWI5MGU5YWYzMmI5Yjk4MjdmYmU1OTYifQ=="/>
  </w:docVars>
  <w:rsids>
    <w:rsidRoot w:val="012E7020"/>
    <w:rsid w:val="00363886"/>
    <w:rsid w:val="00965F36"/>
    <w:rsid w:val="0098645C"/>
    <w:rsid w:val="00EC7A92"/>
    <w:rsid w:val="012E7020"/>
    <w:rsid w:val="029E2F89"/>
    <w:rsid w:val="03D60957"/>
    <w:rsid w:val="057B6B5F"/>
    <w:rsid w:val="057D30CD"/>
    <w:rsid w:val="05E70B20"/>
    <w:rsid w:val="0699547D"/>
    <w:rsid w:val="06BD0F76"/>
    <w:rsid w:val="07BF2F31"/>
    <w:rsid w:val="0D447E4C"/>
    <w:rsid w:val="0E596486"/>
    <w:rsid w:val="13A905CF"/>
    <w:rsid w:val="148E2E4A"/>
    <w:rsid w:val="14E57069"/>
    <w:rsid w:val="16074924"/>
    <w:rsid w:val="189F51C5"/>
    <w:rsid w:val="197F5B47"/>
    <w:rsid w:val="19D02CB3"/>
    <w:rsid w:val="19DA43D4"/>
    <w:rsid w:val="1A244034"/>
    <w:rsid w:val="1B1776A1"/>
    <w:rsid w:val="1E3836A4"/>
    <w:rsid w:val="1FE158DE"/>
    <w:rsid w:val="21A06CFB"/>
    <w:rsid w:val="23B05EE2"/>
    <w:rsid w:val="24324110"/>
    <w:rsid w:val="24883E61"/>
    <w:rsid w:val="26473539"/>
    <w:rsid w:val="276269BE"/>
    <w:rsid w:val="28230855"/>
    <w:rsid w:val="29903670"/>
    <w:rsid w:val="2A532121"/>
    <w:rsid w:val="2C9A47F3"/>
    <w:rsid w:val="2EC73AB3"/>
    <w:rsid w:val="30D616E4"/>
    <w:rsid w:val="30DE66DC"/>
    <w:rsid w:val="31850081"/>
    <w:rsid w:val="338C11E1"/>
    <w:rsid w:val="363D0F33"/>
    <w:rsid w:val="381D48A7"/>
    <w:rsid w:val="384F54D3"/>
    <w:rsid w:val="399A539D"/>
    <w:rsid w:val="39DB5685"/>
    <w:rsid w:val="3A7616EE"/>
    <w:rsid w:val="3C243C72"/>
    <w:rsid w:val="3CA37FD1"/>
    <w:rsid w:val="3E0D0EAE"/>
    <w:rsid w:val="40005E65"/>
    <w:rsid w:val="41854B96"/>
    <w:rsid w:val="451B2B96"/>
    <w:rsid w:val="45FA4038"/>
    <w:rsid w:val="4C993382"/>
    <w:rsid w:val="4D4E6361"/>
    <w:rsid w:val="4DE46BA9"/>
    <w:rsid w:val="4EE14A9C"/>
    <w:rsid w:val="512214AE"/>
    <w:rsid w:val="521B41FB"/>
    <w:rsid w:val="52EA397E"/>
    <w:rsid w:val="548766BB"/>
    <w:rsid w:val="549F71BD"/>
    <w:rsid w:val="552966D6"/>
    <w:rsid w:val="56D92A85"/>
    <w:rsid w:val="5BBD4634"/>
    <w:rsid w:val="5BDD49CC"/>
    <w:rsid w:val="5D085510"/>
    <w:rsid w:val="5EDE2A51"/>
    <w:rsid w:val="63AB0CBB"/>
    <w:rsid w:val="66EB28C2"/>
    <w:rsid w:val="67AE7390"/>
    <w:rsid w:val="6A6B272D"/>
    <w:rsid w:val="6ED71519"/>
    <w:rsid w:val="6FCD592F"/>
    <w:rsid w:val="72552C58"/>
    <w:rsid w:val="727E3C98"/>
    <w:rsid w:val="745F2B1C"/>
    <w:rsid w:val="74ED2A64"/>
    <w:rsid w:val="767F50F9"/>
    <w:rsid w:val="76F7011B"/>
    <w:rsid w:val="7882695F"/>
    <w:rsid w:val="7A343D2C"/>
    <w:rsid w:val="7A4F44DC"/>
    <w:rsid w:val="7ABB5786"/>
    <w:rsid w:val="7ACA31D7"/>
    <w:rsid w:val="7C8A68E2"/>
    <w:rsid w:val="7FEA6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新宋体"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Cs w:val="20"/>
    </w:rPr>
  </w:style>
  <w:style w:type="paragraph" w:styleId="4">
    <w:name w:val="heading 3"/>
    <w:basedOn w:val="1"/>
    <w:next w:val="1"/>
    <w:qFormat/>
    <w:uiPriority w:val="99"/>
    <w:pPr>
      <w:keepNext/>
      <w:keepLines/>
      <w:ind w:firstLine="883"/>
      <w:outlineLvl w:val="2"/>
    </w:pPr>
    <w:rPr>
      <w:rFonts w:hAnsi="仿宋_GB2312"/>
      <w:b/>
      <w:bCs/>
      <w:kern w:val="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Body Text Indent"/>
    <w:basedOn w:val="1"/>
    <w:unhideWhenUsed/>
    <w:qFormat/>
    <w:uiPriority w:val="99"/>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paragraph" w:styleId="9">
    <w:name w:val="Body Text First Indent 2"/>
    <w:basedOn w:val="5"/>
    <w:unhideWhenUsed/>
    <w:qFormat/>
    <w:uiPriority w:val="99"/>
    <w:pPr>
      <w:ind w:firstLine="420" w:firstLineChars="200"/>
    </w:p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Default"/>
    <w:basedOn w:val="1"/>
    <w:qFormat/>
    <w:uiPriority w:val="0"/>
    <w:pPr>
      <w:autoSpaceDE w:val="0"/>
      <w:autoSpaceDN w:val="0"/>
      <w:adjustRightInd w:val="0"/>
      <w:jc w:val="left"/>
    </w:pPr>
    <w:rPr>
      <w:rFonts w:ascii="仿宋" w:hAnsi="仿宋" w:cs="宋体"/>
      <w:color w:val="000000"/>
      <w:kern w:val="0"/>
      <w:sz w:val="24"/>
    </w:rPr>
  </w:style>
  <w:style w:type="paragraph" w:customStyle="1" w:styleId="15">
    <w:name w:val="正文1 Char Char Char"/>
    <w:basedOn w:val="1"/>
    <w:qFormat/>
    <w:uiPriority w:val="0"/>
    <w:pPr>
      <w:spacing w:line="360" w:lineRule="auto"/>
      <w:ind w:firstLine="200" w:firstLineChars="200"/>
    </w:pPr>
  </w:style>
  <w:style w:type="character" w:customStyle="1" w:styleId="16">
    <w:name w:val="页眉 Char"/>
    <w:basedOn w:val="11"/>
    <w:link w:val="7"/>
    <w:uiPriority w:val="0"/>
    <w:rPr>
      <w:rFonts w:ascii="仿宋_GB2312" w:hAnsi="新宋体"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1281</Words>
  <Characters>7305</Characters>
  <Lines>60</Lines>
  <Paragraphs>17</Paragraphs>
  <TotalTime>7</TotalTime>
  <ScaleCrop>false</ScaleCrop>
  <LinksUpToDate>false</LinksUpToDate>
  <CharactersWithSpaces>8569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2022-10-20T03:12:00Z</dcterms:created>
  <dc:creator>Ginnie宝贝</dc:creator>
  <cp:lastModifiedBy>璃月月</cp:lastModifiedBy>
  <cp:lastPrinted>2022-10-10T07:24:00Z</cp:lastPrinted>
  <dcterms:modified xsi:type="dcterms:W3CDTF">2022-10-26T08:39:02Z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1EAE1EC48901490A93AB982EE31B7D97</vt:lpwstr>
  </property>
</Properties>
</file>