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90" w:lineRule="exact"/>
        <w:jc w:val="center"/>
        <w:rPr>
          <w:rFonts w:hint="eastAsia" w:ascii="黑体" w:hAnsi="黑体" w:eastAsia="黑体"/>
          <w:szCs w:val="32"/>
        </w:rPr>
      </w:pPr>
      <w:r>
        <w:rPr>
          <w:rFonts w:hint="eastAsia" w:ascii="宋体" w:hAnsi="宋体" w:eastAsia="宋体" w:cs="宋体"/>
          <w:b/>
          <w:bCs/>
          <w:kern w:val="0"/>
          <w:sz w:val="44"/>
          <w:szCs w:val="44"/>
        </w:rPr>
        <w:t>项目支出绩效自评表</w:t>
      </w:r>
    </w:p>
    <w:p>
      <w:pPr>
        <w:spacing w:line="490" w:lineRule="exact"/>
        <w:jc w:val="center"/>
        <w:rPr>
          <w:rFonts w:hint="eastAsia" w:ascii="楷体_GB2312" w:hAnsi="黑体" w:eastAsia="楷体_GB2312"/>
          <w:szCs w:val="32"/>
        </w:rPr>
      </w:pPr>
      <w:r>
        <w:rPr>
          <w:rFonts w:hint="eastAsia" w:ascii="楷体_GB2312" w:hAnsi="宋体" w:eastAsia="楷体_GB2312" w:cs="宋体"/>
          <w:kern w:val="0"/>
          <w:szCs w:val="32"/>
        </w:rPr>
        <w:t>（</w:t>
      </w:r>
      <w:r>
        <w:rPr>
          <w:rFonts w:hint="eastAsia" w:ascii="楷体_GB2312" w:hAnsi="宋体" w:eastAsia="楷体_GB2312" w:cs="宋体"/>
          <w:kern w:val="0"/>
          <w:szCs w:val="32"/>
          <w:lang w:val="en-US" w:eastAsia="zh-CN"/>
        </w:rPr>
        <w:t>2021</w:t>
      </w:r>
      <w:r>
        <w:rPr>
          <w:rFonts w:hint="eastAsia" w:ascii="楷体_GB2312" w:hAnsi="宋体" w:eastAsia="楷体_GB2312" w:cs="宋体"/>
          <w:kern w:val="0"/>
          <w:szCs w:val="32"/>
        </w:rPr>
        <w:t>年度）</w:t>
      </w:r>
    </w:p>
    <w:tbl>
      <w:tblPr>
        <w:tblStyle w:val="7"/>
        <w:tblW w:w="9080" w:type="dxa"/>
        <w:jc w:val="center"/>
        <w:tblLayout w:type="fixed"/>
        <w:tblCellMar>
          <w:top w:w="0" w:type="dxa"/>
          <w:left w:w="108" w:type="dxa"/>
          <w:bottom w:w="0" w:type="dxa"/>
          <w:right w:w="108" w:type="dxa"/>
        </w:tblCellMar>
      </w:tblPr>
      <w:tblGrid>
        <w:gridCol w:w="588"/>
        <w:gridCol w:w="980"/>
        <w:gridCol w:w="1250"/>
        <w:gridCol w:w="592"/>
        <w:gridCol w:w="1134"/>
        <w:gridCol w:w="284"/>
        <w:gridCol w:w="850"/>
        <w:gridCol w:w="851"/>
        <w:gridCol w:w="283"/>
        <w:gridCol w:w="284"/>
        <w:gridCol w:w="425"/>
        <w:gridCol w:w="298"/>
        <w:gridCol w:w="553"/>
        <w:gridCol w:w="708"/>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民主党派事务</w:t>
            </w:r>
          </w:p>
        </w:tc>
      </w:tr>
      <w:tr>
        <w:tblPrEx>
          <w:tblCellMar>
            <w:top w:w="0" w:type="dxa"/>
            <w:left w:w="108" w:type="dxa"/>
            <w:bottom w:w="0" w:type="dxa"/>
            <w:right w:w="108" w:type="dxa"/>
          </w:tblCellMar>
        </w:tblPrEx>
        <w:trPr>
          <w:trHeight w:val="41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中国民主促进会海口市委员会</w:t>
            </w: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中国民主促进会海口市委员会</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9.72</w:t>
            </w: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9.72</w:t>
            </w: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8.79</w:t>
            </w:r>
          </w:p>
        </w:tc>
        <w:tc>
          <w:tcPr>
            <w:tcW w:w="70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90.39%</w:t>
            </w:r>
          </w:p>
        </w:tc>
        <w:tc>
          <w:tcPr>
            <w:tcW w:w="708"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9.04</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8.72</w:t>
            </w: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8.72</w:t>
            </w: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lang w:val="en-US" w:eastAsia="zh-CN" w:bidi="ar-SA"/>
              </w:rPr>
            </w:pP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w:t>
            </w:r>
          </w:p>
        </w:tc>
        <w:tc>
          <w:tcPr>
            <w:tcW w:w="1134"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703"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济困帮扶和慰问知名人士（</w:t>
            </w:r>
            <w:r>
              <w:rPr>
                <w:rFonts w:hint="eastAsia" w:ascii="宋体" w:hAnsi="宋体" w:eastAsia="宋体" w:cs="宋体"/>
                <w:kern w:val="0"/>
                <w:sz w:val="18"/>
                <w:szCs w:val="18"/>
                <w:lang w:val="en-US" w:eastAsia="zh-CN"/>
              </w:rPr>
              <w:t>会</w:t>
            </w:r>
            <w:r>
              <w:rPr>
                <w:rFonts w:hint="eastAsia" w:ascii="宋体" w:hAnsi="宋体" w:eastAsia="宋体" w:cs="宋体"/>
                <w:kern w:val="0"/>
                <w:sz w:val="18"/>
                <w:szCs w:val="18"/>
              </w:rPr>
              <w:t>员）</w:t>
            </w:r>
            <w:r>
              <w:rPr>
                <w:rFonts w:hint="eastAsia" w:ascii="宋体" w:hAnsi="宋体" w:eastAsia="宋体" w:cs="宋体"/>
                <w:kern w:val="0"/>
                <w:sz w:val="18"/>
                <w:szCs w:val="18"/>
                <w:lang w:val="en-US" w:eastAsia="zh-CN"/>
              </w:rPr>
              <w:t>33人</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提交政协提案和人大建议</w:t>
            </w:r>
            <w:r>
              <w:rPr>
                <w:rFonts w:hint="eastAsia" w:ascii="宋体" w:hAnsi="宋体" w:eastAsia="宋体" w:cs="宋体"/>
                <w:kern w:val="0"/>
                <w:sz w:val="18"/>
                <w:szCs w:val="18"/>
                <w:lang w:val="en-US" w:eastAsia="zh-CN"/>
              </w:rPr>
              <w:t>13件</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组织</w:t>
            </w:r>
            <w:r>
              <w:rPr>
                <w:rFonts w:hint="eastAsia" w:ascii="宋体" w:hAnsi="宋体" w:eastAsia="宋体" w:cs="宋体"/>
                <w:kern w:val="0"/>
                <w:sz w:val="18"/>
                <w:szCs w:val="18"/>
                <w:lang w:val="en-US" w:eastAsia="zh-CN"/>
              </w:rPr>
              <w:t>会</w:t>
            </w:r>
            <w:r>
              <w:rPr>
                <w:rFonts w:hint="eastAsia" w:ascii="宋体" w:hAnsi="宋体" w:eastAsia="宋体" w:cs="宋体"/>
                <w:kern w:val="0"/>
                <w:sz w:val="18"/>
                <w:szCs w:val="18"/>
              </w:rPr>
              <w:t>员开展活动</w:t>
            </w:r>
            <w:r>
              <w:rPr>
                <w:rFonts w:hint="eastAsia" w:ascii="宋体" w:hAnsi="宋体" w:eastAsia="宋体" w:cs="宋体"/>
                <w:kern w:val="0"/>
                <w:sz w:val="18"/>
                <w:szCs w:val="18"/>
                <w:lang w:val="en-US" w:eastAsia="zh-CN"/>
              </w:rPr>
              <w:t>50人次</w:t>
            </w:r>
            <w:r>
              <w:rPr>
                <w:rFonts w:hint="eastAsia" w:ascii="宋体" w:hAnsi="宋体" w:eastAsia="宋体" w:cs="宋体"/>
                <w:kern w:val="0"/>
                <w:sz w:val="18"/>
                <w:szCs w:val="18"/>
                <w:lang w:eastAsia="zh-CN"/>
              </w:rPr>
              <w:t>。</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济困帮扶和慰问知名人士（</w:t>
            </w:r>
            <w:r>
              <w:rPr>
                <w:rFonts w:hint="eastAsia" w:ascii="宋体" w:hAnsi="宋体" w:eastAsia="宋体" w:cs="宋体"/>
                <w:kern w:val="0"/>
                <w:sz w:val="18"/>
                <w:szCs w:val="18"/>
                <w:lang w:val="en-US" w:eastAsia="zh-CN"/>
              </w:rPr>
              <w:t>会</w:t>
            </w:r>
            <w:r>
              <w:rPr>
                <w:rFonts w:hint="eastAsia" w:ascii="宋体" w:hAnsi="宋体" w:eastAsia="宋体" w:cs="宋体"/>
                <w:kern w:val="0"/>
                <w:sz w:val="18"/>
                <w:szCs w:val="18"/>
              </w:rPr>
              <w:t>员）</w:t>
            </w:r>
            <w:r>
              <w:rPr>
                <w:rFonts w:hint="eastAsia" w:ascii="宋体" w:hAnsi="宋体" w:eastAsia="宋体" w:cs="宋体"/>
                <w:kern w:val="0"/>
                <w:sz w:val="18"/>
                <w:szCs w:val="18"/>
                <w:lang w:val="en-US" w:eastAsia="zh-CN"/>
              </w:rPr>
              <w:t>33人</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提交政协提案和人大建议</w:t>
            </w:r>
            <w:r>
              <w:rPr>
                <w:rFonts w:hint="eastAsia" w:ascii="宋体" w:hAnsi="宋体" w:eastAsia="宋体" w:cs="宋体"/>
                <w:kern w:val="0"/>
                <w:sz w:val="18"/>
                <w:szCs w:val="18"/>
                <w:lang w:val="en-US" w:eastAsia="zh-CN"/>
              </w:rPr>
              <w:t>19件</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组织</w:t>
            </w:r>
            <w:r>
              <w:rPr>
                <w:rFonts w:hint="eastAsia" w:ascii="宋体" w:hAnsi="宋体" w:eastAsia="宋体" w:cs="宋体"/>
                <w:kern w:val="0"/>
                <w:sz w:val="18"/>
                <w:szCs w:val="18"/>
                <w:lang w:val="en-US" w:eastAsia="zh-CN"/>
              </w:rPr>
              <w:t>会</w:t>
            </w:r>
            <w:r>
              <w:rPr>
                <w:rFonts w:hint="eastAsia" w:ascii="宋体" w:hAnsi="宋体" w:eastAsia="宋体" w:cs="宋体"/>
                <w:kern w:val="0"/>
                <w:sz w:val="18"/>
                <w:szCs w:val="18"/>
              </w:rPr>
              <w:t>员开展活动</w:t>
            </w:r>
            <w:r>
              <w:rPr>
                <w:rFonts w:hint="eastAsia" w:ascii="宋体" w:hAnsi="宋体" w:eastAsia="宋体" w:cs="宋体"/>
                <w:kern w:val="0"/>
                <w:sz w:val="18"/>
                <w:szCs w:val="18"/>
                <w:lang w:val="en-US" w:eastAsia="zh-CN"/>
              </w:rPr>
              <w:t>150人次</w:t>
            </w:r>
            <w:r>
              <w:rPr>
                <w:rFonts w:hint="eastAsia" w:ascii="宋体" w:hAnsi="宋体" w:eastAsia="宋体" w:cs="宋体"/>
                <w:kern w:val="0"/>
                <w:sz w:val="18"/>
                <w:szCs w:val="18"/>
                <w:lang w:eastAsia="zh-CN"/>
              </w:rPr>
              <w:t>。</w:t>
            </w:r>
          </w:p>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0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0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250"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777" w:hRule="exact"/>
          <w:jc w:val="center"/>
        </w:trPr>
        <w:tc>
          <w:tcPr>
            <w:tcW w:w="588" w:type="dxa"/>
            <w:vMerge w:val="continue"/>
            <w:tcBorders>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250"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kern w:val="0"/>
                <w:sz w:val="18"/>
                <w:szCs w:val="18"/>
                <w:lang w:val="en-US" w:eastAsia="zh-CN"/>
              </w:rPr>
              <w:t>济困帮扶和慰问知名人士（会员）</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34" w:hRule="exact"/>
          <w:jc w:val="center"/>
        </w:trPr>
        <w:tc>
          <w:tcPr>
            <w:tcW w:w="588" w:type="dxa"/>
            <w:vMerge w:val="continue"/>
            <w:tcBorders>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指标2</w:t>
            </w:r>
            <w:r>
              <w:rPr>
                <w:rFonts w:hint="eastAsia" w:ascii="宋体" w:hAnsi="宋体" w:eastAsia="宋体" w:cs="宋体"/>
                <w:color w:val="000000"/>
                <w:kern w:val="0"/>
                <w:sz w:val="18"/>
                <w:szCs w:val="18"/>
                <w:lang w:val="en-US" w:eastAsia="zh-CN"/>
              </w:rPr>
              <w:t>：提交政协提案和人大建议</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89" w:hRule="exact"/>
          <w:jc w:val="center"/>
        </w:trPr>
        <w:tc>
          <w:tcPr>
            <w:tcW w:w="588" w:type="dxa"/>
            <w:vMerge w:val="continue"/>
            <w:tcBorders>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指标3：</w:t>
            </w:r>
            <w:r>
              <w:rPr>
                <w:rFonts w:hint="eastAsia" w:ascii="宋体" w:hAnsi="宋体" w:eastAsia="宋体" w:cs="宋体"/>
                <w:color w:val="000000"/>
                <w:kern w:val="0"/>
                <w:sz w:val="18"/>
                <w:szCs w:val="18"/>
                <w:lang w:val="en-US" w:eastAsia="zh-CN"/>
              </w:rPr>
              <w:t>组织会员开展活动</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150</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250"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1：加强组织凝聚力（慰问）</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优良中低差</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优</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52" w:hRule="exact"/>
          <w:jc w:val="center"/>
        </w:trPr>
        <w:tc>
          <w:tcPr>
            <w:tcW w:w="588" w:type="dxa"/>
            <w:vMerge w:val="continue"/>
            <w:tcBorders>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2：加强党派自身建设（活动）</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优</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92" w:hRule="exact"/>
          <w:jc w:val="center"/>
        </w:trPr>
        <w:tc>
          <w:tcPr>
            <w:tcW w:w="588" w:type="dxa"/>
            <w:vMerge w:val="continue"/>
            <w:tcBorders>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指标3：解决民生问题</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优</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6" w:hRule="exact"/>
          <w:jc w:val="center"/>
        </w:trPr>
        <w:tc>
          <w:tcPr>
            <w:tcW w:w="588" w:type="dxa"/>
            <w:vMerge w:val="continue"/>
            <w:tcBorders>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250"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慰问人员满意度</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6" w:hRule="exact"/>
          <w:jc w:val="center"/>
        </w:trPr>
        <w:tc>
          <w:tcPr>
            <w:tcW w:w="588" w:type="dxa"/>
            <w:vMerge w:val="continue"/>
            <w:tcBorders>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val="en-US" w:eastAsia="zh-CN"/>
              </w:rPr>
              <w:t>政协委员满意度</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18"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250"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010"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指标3：会员满意度</w:t>
            </w:r>
          </w:p>
        </w:tc>
        <w:tc>
          <w:tcPr>
            <w:tcW w:w="850"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851" w:type="dxa"/>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31"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99.04</w:t>
            </w:r>
          </w:p>
        </w:tc>
        <w:tc>
          <w:tcPr>
            <w:tcW w:w="126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r>
    </w:tbl>
    <w:p>
      <w:pPr>
        <w:rPr>
          <w:rFonts w:ascii="黑体" w:hAnsi="黑体" w:eastAsia="黑体"/>
        </w:rPr>
        <w:sectPr>
          <w:footerReference r:id="rId3" w:type="default"/>
          <w:footerReference r:id="rId4" w:type="even"/>
          <w:pgSz w:w="11906" w:h="16838"/>
          <w:pgMar w:top="2098" w:right="1474" w:bottom="1985" w:left="1588" w:header="851" w:footer="1134" w:gutter="0"/>
          <w:cols w:space="720" w:num="1"/>
          <w:docGrid w:type="lines" w:linePitch="312" w:charSpace="0"/>
        </w:sectPr>
      </w:pPr>
    </w:p>
    <w:p>
      <w:pPr>
        <w:spacing w:line="552" w:lineRule="exact"/>
        <w:rPr>
          <w:rFonts w:hint="eastAsia" w:ascii="宋体" w:hAnsi="宋体" w:cs="Arial"/>
          <w:b/>
          <w:bCs/>
          <w:sz w:val="36"/>
          <w:szCs w:val="36"/>
        </w:rPr>
      </w:pPr>
    </w:p>
    <w:p>
      <w:pPr>
        <w:spacing w:line="552" w:lineRule="exact"/>
        <w:ind w:firstLine="883" w:firstLineChars="200"/>
        <w:jc w:val="center"/>
        <w:outlineLvl w:val="0"/>
        <w:rPr>
          <w:rFonts w:hint="eastAsia" w:ascii="宋体" w:hAnsi="宋体" w:eastAsia="宋体" w:cs="宋体"/>
          <w:b/>
          <w:bCs/>
          <w:sz w:val="44"/>
          <w:szCs w:val="44"/>
        </w:rPr>
      </w:pPr>
      <w:r>
        <w:rPr>
          <w:rFonts w:hint="eastAsia" w:ascii="宋体" w:hAnsi="宋体" w:eastAsia="宋体" w:cs="宋体"/>
          <w:b/>
          <w:bCs/>
          <w:sz w:val="44"/>
          <w:szCs w:val="44"/>
        </w:rPr>
        <w:t>项目支出绩效评价报告</w:t>
      </w:r>
    </w:p>
    <w:p>
      <w:pPr>
        <w:spacing w:line="552" w:lineRule="exact"/>
        <w:ind w:firstLine="640" w:firstLineChars="200"/>
        <w:rPr>
          <w:rFonts w:hint="eastAsia" w:ascii="黑体" w:hAnsi="仿宋" w:eastAsia="黑体"/>
          <w:szCs w:val="32"/>
        </w:rPr>
      </w:pPr>
      <w:r>
        <w:rPr>
          <w:rFonts w:hint="eastAsia" w:ascii="黑体" w:hAnsi="仿宋" w:eastAsia="黑体"/>
          <w:szCs w:val="32"/>
        </w:rPr>
        <w:t>一、基本情况</w:t>
      </w:r>
    </w:p>
    <w:p>
      <w:pPr>
        <w:spacing w:line="552" w:lineRule="exact"/>
        <w:ind w:firstLine="640" w:firstLineChars="200"/>
        <w:outlineLvl w:val="0"/>
        <w:rPr>
          <w:rFonts w:hint="eastAsia" w:hAnsi="仿宋"/>
          <w:szCs w:val="32"/>
        </w:rPr>
      </w:pPr>
      <w:r>
        <w:rPr>
          <w:rFonts w:hint="eastAsia" w:hAnsi="仿宋"/>
          <w:szCs w:val="32"/>
        </w:rPr>
        <w:t>（一）项目概况。</w:t>
      </w:r>
    </w:p>
    <w:p>
      <w:pPr>
        <w:spacing w:line="552" w:lineRule="exact"/>
        <w:ind w:firstLine="640" w:firstLineChars="200"/>
        <w:outlineLvl w:val="0"/>
        <w:rPr>
          <w:rFonts w:hint="eastAsia" w:hAnsi="仿宋"/>
          <w:szCs w:val="32"/>
          <w:lang w:eastAsia="zh-CN"/>
        </w:rPr>
      </w:pPr>
      <w:r>
        <w:rPr>
          <w:rFonts w:hint="eastAsia" w:hAnsi="仿宋"/>
          <w:szCs w:val="32"/>
          <w:lang w:val="en-US" w:eastAsia="zh-CN"/>
        </w:rPr>
        <w:t>1、</w:t>
      </w:r>
      <w:r>
        <w:rPr>
          <w:rFonts w:hint="eastAsia" w:hAnsi="仿宋"/>
          <w:szCs w:val="32"/>
        </w:rPr>
        <w:t>项目背景</w:t>
      </w:r>
      <w:r>
        <w:rPr>
          <w:rFonts w:hint="eastAsia" w:hAnsi="仿宋"/>
          <w:szCs w:val="32"/>
          <w:lang w:eastAsia="zh-CN"/>
        </w:rPr>
        <w:t>：</w:t>
      </w:r>
    </w:p>
    <w:p>
      <w:pPr>
        <w:ind w:firstLine="640" w:firstLineChars="200"/>
        <w:rPr>
          <w:rFonts w:hint="eastAsia" w:ascii="仿宋_GB2312" w:hAnsi="ˎ̥" w:eastAsia="仿宋_GB2312"/>
          <w:sz w:val="32"/>
          <w:szCs w:val="32"/>
          <w:lang w:val="en-US" w:eastAsia="zh-CN"/>
        </w:rPr>
      </w:pPr>
      <w:r>
        <w:rPr>
          <w:rFonts w:hint="eastAsia" w:ascii="仿宋" w:hAnsi="仿宋" w:eastAsia="仿宋"/>
          <w:color w:val="000000"/>
          <w:sz w:val="32"/>
          <w:szCs w:val="32"/>
          <w:lang w:val="en-US" w:eastAsia="zh-CN"/>
        </w:rPr>
        <w:t>中国民主促进会</w:t>
      </w:r>
      <w:r>
        <w:rPr>
          <w:rFonts w:hint="eastAsia" w:ascii="仿宋" w:hAnsi="仿宋" w:eastAsia="仿宋"/>
          <w:color w:val="000000"/>
          <w:sz w:val="32"/>
          <w:szCs w:val="32"/>
        </w:rPr>
        <w:t>海口市</w:t>
      </w:r>
      <w:r>
        <w:rPr>
          <w:rFonts w:hint="eastAsia" w:ascii="仿宋" w:hAnsi="仿宋" w:eastAsia="仿宋"/>
          <w:color w:val="000000"/>
          <w:sz w:val="32"/>
          <w:szCs w:val="32"/>
          <w:lang w:val="en-US" w:eastAsia="zh-CN"/>
        </w:rPr>
        <w:t>委员会</w:t>
      </w:r>
      <w:r>
        <w:rPr>
          <w:rFonts w:hint="eastAsia" w:ascii="仿宋" w:hAnsi="仿宋" w:eastAsia="仿宋"/>
          <w:color w:val="000000"/>
          <w:sz w:val="32"/>
          <w:szCs w:val="32"/>
        </w:rPr>
        <w:t>是中国民主</w:t>
      </w:r>
      <w:r>
        <w:rPr>
          <w:rFonts w:hint="eastAsia" w:ascii="仿宋" w:hAnsi="仿宋" w:eastAsia="仿宋"/>
          <w:color w:val="000000"/>
          <w:sz w:val="32"/>
          <w:szCs w:val="32"/>
          <w:lang w:val="en-US" w:eastAsia="zh-CN"/>
        </w:rPr>
        <w:t>促进</w:t>
      </w:r>
      <w:r>
        <w:rPr>
          <w:rFonts w:hint="eastAsia" w:ascii="仿宋" w:hAnsi="仿宋" w:eastAsia="仿宋"/>
          <w:color w:val="000000"/>
          <w:sz w:val="32"/>
          <w:szCs w:val="32"/>
        </w:rPr>
        <w:t>会的地方组织。其主要职能是</w:t>
      </w:r>
      <w:r>
        <w:rPr>
          <w:rFonts w:hint="eastAsia" w:ascii="仿宋" w:hAnsi="仿宋" w:eastAsia="仿宋"/>
          <w:color w:val="000000"/>
          <w:sz w:val="32"/>
          <w:szCs w:val="32"/>
          <w:lang w:eastAsia="zh-CN"/>
        </w:rPr>
        <w:t>：</w:t>
      </w:r>
      <w:r>
        <w:rPr>
          <w:rFonts w:hint="eastAsia" w:ascii="仿宋_GB2312" w:hAnsi="ˎ̥" w:eastAsia="仿宋_GB2312"/>
          <w:sz w:val="32"/>
          <w:szCs w:val="32"/>
          <w:lang w:val="en-US" w:eastAsia="zh-CN"/>
        </w:rPr>
        <w:t>贯彻执行民进中央和民进海南省委及会员代表大会的决议，并定期报告工作；参与中共海口市委、市政府重大决策的研讨工作；对社会重大热点问题进行调查研究，提出建议和意见；履行民主监督职能，帮助执政党搞好勤政、廉政建设；高举社会主义、爱国主义旗帜，做好港、澳、台同胞和海外侨胞的联络工作，为和平统一祖国和振兴中华献计出</w:t>
      </w:r>
      <w:bookmarkStart w:id="3" w:name="_GoBack"/>
      <w:bookmarkEnd w:id="3"/>
      <w:r>
        <w:rPr>
          <w:rFonts w:hint="eastAsia" w:ascii="仿宋_GB2312" w:hAnsi="ˎ̥" w:eastAsia="仿宋_GB2312"/>
          <w:sz w:val="32"/>
          <w:szCs w:val="32"/>
          <w:lang w:val="en-US" w:eastAsia="zh-CN"/>
        </w:rPr>
        <w:t>力；发挥本会优势，为大特区的两个文明建设服务；抓好本会的思想、组织建设，领导全市各级民进组织做好政治协商、民主监督和参政议政工作；承办中共海口市委、市政府和民进中央和省委交办的其他工作。</w:t>
      </w:r>
    </w:p>
    <w:p>
      <w:pPr>
        <w:spacing w:line="552" w:lineRule="exact"/>
        <w:ind w:firstLine="640" w:firstLineChars="200"/>
        <w:outlineLvl w:val="0"/>
        <w:rPr>
          <w:rFonts w:hint="eastAsia" w:hAnsi="仿宋" w:eastAsia="仿宋_GB2312"/>
          <w:szCs w:val="32"/>
          <w:lang w:eastAsia="zh-CN"/>
        </w:rPr>
      </w:pPr>
      <w:r>
        <w:rPr>
          <w:rFonts w:hint="eastAsia" w:ascii="仿宋" w:hAnsi="仿宋" w:eastAsia="仿宋" w:cs="仿宋"/>
          <w:sz w:val="32"/>
          <w:szCs w:val="32"/>
          <w:lang w:val="en-US" w:eastAsia="zh-CN"/>
        </w:rPr>
        <w:t>2、</w:t>
      </w:r>
      <w:r>
        <w:rPr>
          <w:rFonts w:hint="eastAsia" w:hAnsi="仿宋"/>
          <w:szCs w:val="32"/>
        </w:rPr>
        <w:t>主要内容及实施情况</w:t>
      </w:r>
      <w:r>
        <w:rPr>
          <w:rFonts w:hint="eastAsia" w:hAnsi="仿宋"/>
          <w:szCs w:val="32"/>
          <w:lang w:eastAsia="zh-CN"/>
        </w:rPr>
        <w:t>：</w:t>
      </w:r>
      <w:r>
        <w:rPr>
          <w:rFonts w:hint="eastAsia" w:ascii="仿宋" w:hAnsi="仿宋" w:eastAsia="仿宋" w:cs="仿宋"/>
          <w:sz w:val="32"/>
          <w:szCs w:val="32"/>
        </w:rPr>
        <w:t>我单位按照</w:t>
      </w:r>
      <w:r>
        <w:rPr>
          <w:rFonts w:hint="eastAsia" w:ascii="仿宋" w:hAnsi="仿宋" w:eastAsia="仿宋" w:cs="仿宋"/>
          <w:sz w:val="32"/>
          <w:szCs w:val="32"/>
          <w:lang w:val="en-US" w:eastAsia="zh-CN"/>
        </w:rPr>
        <w:t>民进</w:t>
      </w:r>
      <w:r>
        <w:rPr>
          <w:rFonts w:hint="eastAsia" w:ascii="仿宋" w:hAnsi="仿宋" w:eastAsia="仿宋" w:cs="仿宋"/>
          <w:sz w:val="32"/>
          <w:szCs w:val="32"/>
        </w:rPr>
        <w:t>海南省委和中共海口市委工作部署，严格执行《中共中央关于坚持和完善中国共产党领导的多党合作和政治协商制度的意见》和《中国</w:t>
      </w:r>
      <w:r>
        <w:rPr>
          <w:rFonts w:hint="eastAsia" w:ascii="仿宋" w:hAnsi="仿宋" w:eastAsia="仿宋" w:cs="仿宋"/>
          <w:sz w:val="32"/>
          <w:szCs w:val="32"/>
          <w:lang w:val="en-US" w:eastAsia="zh-CN"/>
        </w:rPr>
        <w:t>民主促进会</w:t>
      </w:r>
      <w:r>
        <w:rPr>
          <w:rFonts w:hint="eastAsia" w:ascii="仿宋" w:hAnsi="仿宋" w:eastAsia="仿宋" w:cs="仿宋"/>
          <w:sz w:val="32"/>
          <w:szCs w:val="32"/>
        </w:rPr>
        <w:t>章程》规定的政治协商、民主监督、参政议政职能。通过开展调研、义诊，组织</w:t>
      </w:r>
      <w:r>
        <w:rPr>
          <w:rFonts w:hint="eastAsia" w:ascii="仿宋" w:hAnsi="仿宋" w:eastAsia="仿宋" w:cs="仿宋"/>
          <w:sz w:val="32"/>
          <w:szCs w:val="32"/>
          <w:lang w:val="en-US" w:eastAsia="zh-CN"/>
        </w:rPr>
        <w:t>会</w:t>
      </w:r>
      <w:r>
        <w:rPr>
          <w:rFonts w:hint="eastAsia" w:ascii="仿宋" w:hAnsi="仿宋" w:eastAsia="仿宋" w:cs="仿宋"/>
          <w:sz w:val="32"/>
          <w:szCs w:val="32"/>
        </w:rPr>
        <w:t>员培训等做好本身职能工作；同时做好社会文明大行动、扶贫等中共海口市委交办的工作。</w:t>
      </w:r>
    </w:p>
    <w:p>
      <w:pPr>
        <w:spacing w:line="560" w:lineRule="exact"/>
        <w:ind w:firstLine="640" w:firstLineChars="200"/>
        <w:rPr>
          <w:rFonts w:hint="eastAsia" w:hAnsi="仿宋"/>
          <w:szCs w:val="32"/>
        </w:rPr>
      </w:pPr>
      <w:r>
        <w:rPr>
          <w:rFonts w:hint="eastAsia" w:ascii="仿宋" w:hAnsi="仿宋" w:eastAsia="仿宋" w:cs="仿宋"/>
          <w:sz w:val="32"/>
          <w:szCs w:val="32"/>
          <w:lang w:val="en-US" w:eastAsia="zh-CN"/>
        </w:rPr>
        <w:t>3、</w:t>
      </w:r>
      <w:r>
        <w:rPr>
          <w:rFonts w:hint="eastAsia" w:hAnsi="仿宋"/>
          <w:szCs w:val="32"/>
        </w:rPr>
        <w:t>资金投入和使用情况</w:t>
      </w:r>
      <w:r>
        <w:rPr>
          <w:rFonts w:hint="eastAsia" w:hAnsi="仿宋"/>
          <w:szCs w:val="32"/>
          <w:lang w:eastAsia="zh-CN"/>
        </w:rPr>
        <w:t>：</w:t>
      </w:r>
      <w:r>
        <w:rPr>
          <w:rFonts w:hint="eastAsia" w:ascii="仿宋" w:hAnsi="仿宋" w:eastAsia="仿宋" w:cs="仿宋"/>
          <w:sz w:val="32"/>
          <w:szCs w:val="32"/>
        </w:rPr>
        <w:t>民主党派事务经费20</w:t>
      </w:r>
      <w:r>
        <w:rPr>
          <w:rFonts w:hint="eastAsia" w:ascii="仿宋" w:hAnsi="仿宋" w:eastAsia="仿宋" w:cs="仿宋"/>
          <w:sz w:val="32"/>
          <w:szCs w:val="32"/>
          <w:lang w:val="en-US" w:eastAsia="zh-CN"/>
        </w:rPr>
        <w:t>21</w:t>
      </w:r>
      <w:r>
        <w:rPr>
          <w:rFonts w:hint="eastAsia" w:ascii="仿宋" w:hAnsi="仿宋" w:eastAsia="仿宋" w:cs="仿宋"/>
          <w:sz w:val="32"/>
          <w:szCs w:val="32"/>
        </w:rPr>
        <w:t>年预算</w:t>
      </w:r>
      <w:r>
        <w:rPr>
          <w:rFonts w:hint="eastAsia" w:ascii="仿宋" w:hAnsi="仿宋" w:eastAsia="仿宋" w:cs="仿宋"/>
          <w:sz w:val="32"/>
          <w:szCs w:val="32"/>
          <w:lang w:val="en-US" w:eastAsia="zh-CN"/>
        </w:rPr>
        <w:t>9.72</w:t>
      </w:r>
      <w:r>
        <w:rPr>
          <w:rFonts w:hint="eastAsia" w:ascii="仿宋" w:hAnsi="仿宋" w:eastAsia="仿宋" w:cs="仿宋"/>
          <w:sz w:val="32"/>
          <w:szCs w:val="32"/>
        </w:rPr>
        <w:t>万元，上述项目资金在当年已由市财政局下达到中国</w:t>
      </w:r>
      <w:r>
        <w:rPr>
          <w:rFonts w:hint="eastAsia" w:ascii="仿宋" w:hAnsi="仿宋" w:eastAsia="仿宋" w:cs="仿宋"/>
          <w:sz w:val="32"/>
          <w:szCs w:val="32"/>
          <w:lang w:val="en-US" w:eastAsia="zh-CN"/>
        </w:rPr>
        <w:t>民主促进会</w:t>
      </w:r>
      <w:r>
        <w:rPr>
          <w:rFonts w:hint="eastAsia" w:ascii="仿宋" w:hAnsi="仿宋" w:eastAsia="仿宋" w:cs="仿宋"/>
          <w:sz w:val="32"/>
          <w:szCs w:val="32"/>
        </w:rPr>
        <w:t>海口市委员会</w:t>
      </w:r>
      <w:r>
        <w:rPr>
          <w:rFonts w:hint="eastAsia" w:ascii="仿宋" w:hAnsi="仿宋" w:eastAsia="仿宋" w:cs="仿宋"/>
          <w:sz w:val="32"/>
          <w:szCs w:val="32"/>
          <w:lang w:val="en-US" w:eastAsia="zh-CN"/>
        </w:rPr>
        <w:t>零余额</w:t>
      </w:r>
      <w:r>
        <w:rPr>
          <w:rFonts w:hint="eastAsia" w:ascii="仿宋" w:hAnsi="仿宋" w:eastAsia="仿宋" w:cs="仿宋"/>
          <w:sz w:val="32"/>
          <w:szCs w:val="32"/>
        </w:rPr>
        <w:t>账户</w:t>
      </w:r>
      <w:r>
        <w:rPr>
          <w:rFonts w:hint="eastAsia" w:ascii="仿宋" w:hAnsi="仿宋" w:eastAsia="仿宋" w:cs="仿宋"/>
          <w:sz w:val="32"/>
          <w:szCs w:val="32"/>
          <w:lang w:val="en-US" w:eastAsia="zh-CN"/>
        </w:rPr>
        <w:t>8.72万元</w:t>
      </w:r>
      <w:r>
        <w:rPr>
          <w:rFonts w:hint="eastAsia" w:ascii="仿宋" w:hAnsi="仿宋" w:eastAsia="仿宋" w:cs="仿宋"/>
          <w:sz w:val="32"/>
          <w:szCs w:val="32"/>
        </w:rPr>
        <w:t>，</w:t>
      </w:r>
      <w:r>
        <w:rPr>
          <w:rFonts w:hint="eastAsia" w:ascii="仿宋" w:hAnsi="仿宋" w:eastAsia="仿宋" w:cs="仿宋"/>
          <w:sz w:val="32"/>
          <w:szCs w:val="32"/>
          <w:lang w:val="en-US" w:eastAsia="zh-CN"/>
        </w:rPr>
        <w:t>单位原有资金1万元，</w:t>
      </w:r>
      <w:r>
        <w:rPr>
          <w:rFonts w:hint="eastAsia" w:ascii="仿宋" w:hAnsi="仿宋" w:eastAsia="仿宋" w:cs="仿宋"/>
          <w:sz w:val="32"/>
          <w:szCs w:val="32"/>
        </w:rPr>
        <w:t>共计</w:t>
      </w:r>
      <w:r>
        <w:rPr>
          <w:rFonts w:hint="eastAsia" w:ascii="仿宋" w:hAnsi="仿宋" w:eastAsia="仿宋" w:cs="仿宋"/>
          <w:sz w:val="32"/>
          <w:szCs w:val="32"/>
          <w:lang w:val="en-US" w:eastAsia="zh-CN"/>
        </w:rPr>
        <w:t>9.72</w:t>
      </w:r>
      <w:r>
        <w:rPr>
          <w:rFonts w:hint="eastAsia" w:ascii="仿宋" w:hAnsi="仿宋" w:eastAsia="仿宋" w:cs="仿宋"/>
          <w:sz w:val="32"/>
          <w:szCs w:val="32"/>
        </w:rPr>
        <w:t>万元。20</w:t>
      </w:r>
      <w:r>
        <w:rPr>
          <w:rFonts w:hint="eastAsia" w:ascii="仿宋" w:hAnsi="仿宋" w:eastAsia="仿宋" w:cs="仿宋"/>
          <w:sz w:val="32"/>
          <w:szCs w:val="32"/>
          <w:lang w:val="en-US" w:eastAsia="zh-CN"/>
        </w:rPr>
        <w:t>21</w:t>
      </w:r>
      <w:r>
        <w:rPr>
          <w:rFonts w:hint="eastAsia" w:ascii="仿宋" w:hAnsi="仿宋" w:eastAsia="仿宋" w:cs="仿宋"/>
          <w:sz w:val="32"/>
          <w:szCs w:val="32"/>
        </w:rPr>
        <w:t>年，民主党派事务项目使用资金</w:t>
      </w:r>
      <w:r>
        <w:rPr>
          <w:rFonts w:hint="eastAsia" w:ascii="仿宋" w:hAnsi="仿宋" w:eastAsia="仿宋" w:cs="仿宋"/>
          <w:sz w:val="32"/>
          <w:szCs w:val="32"/>
          <w:lang w:val="en-US" w:eastAsia="zh-CN"/>
        </w:rPr>
        <w:t>8.79</w:t>
      </w:r>
      <w:r>
        <w:rPr>
          <w:rFonts w:hint="eastAsia" w:ascii="仿宋" w:hAnsi="仿宋" w:eastAsia="仿宋" w:cs="仿宋"/>
          <w:sz w:val="32"/>
          <w:szCs w:val="32"/>
        </w:rPr>
        <w:t>万元</w:t>
      </w:r>
      <w:r>
        <w:rPr>
          <w:rFonts w:hint="eastAsia" w:ascii="仿宋" w:hAnsi="仿宋" w:eastAsia="仿宋" w:cs="仿宋"/>
          <w:sz w:val="32"/>
          <w:szCs w:val="32"/>
          <w:lang w:eastAsia="zh-CN"/>
        </w:rPr>
        <w:t>，完成率</w:t>
      </w:r>
      <w:r>
        <w:rPr>
          <w:rFonts w:hint="eastAsia" w:ascii="仿宋" w:hAnsi="仿宋" w:eastAsia="仿宋" w:cs="仿宋"/>
          <w:sz w:val="32"/>
          <w:szCs w:val="32"/>
          <w:lang w:val="en-US" w:eastAsia="zh-CN"/>
        </w:rPr>
        <w:t>90.43%。</w:t>
      </w:r>
    </w:p>
    <w:p>
      <w:pPr>
        <w:spacing w:line="552" w:lineRule="exact"/>
        <w:ind w:firstLine="640" w:firstLineChars="200"/>
        <w:rPr>
          <w:rFonts w:hint="eastAsia" w:hAnsi="仿宋"/>
          <w:szCs w:val="32"/>
        </w:rPr>
      </w:pPr>
      <w:r>
        <w:rPr>
          <w:rFonts w:hint="eastAsia" w:hAnsi="仿宋"/>
          <w:szCs w:val="32"/>
        </w:rPr>
        <w:t>（二）项目绩效目标。</w:t>
      </w:r>
    </w:p>
    <w:p>
      <w:pPr>
        <w:spacing w:line="560" w:lineRule="exact"/>
        <w:ind w:firstLine="640" w:firstLineChars="200"/>
        <w:rPr>
          <w:rFonts w:ascii="仿宋_GB2312" w:hAnsi="仿宋_GB2312" w:eastAsia="仿宋_GB2312" w:cs="仿宋_GB2312"/>
          <w:sz w:val="32"/>
          <w:szCs w:val="32"/>
        </w:rPr>
      </w:pPr>
      <w:r>
        <w:rPr>
          <w:rFonts w:hint="eastAsia" w:hAnsi="仿宋_GB2312" w:cs="仿宋_GB2312"/>
          <w:sz w:val="32"/>
          <w:szCs w:val="32"/>
          <w:lang w:val="en-US" w:eastAsia="zh-CN"/>
        </w:rPr>
        <w:t>1、</w:t>
      </w:r>
      <w:r>
        <w:rPr>
          <w:rFonts w:hint="eastAsia" w:ascii="仿宋" w:hAnsi="仿宋" w:eastAsia="仿宋" w:cs="仿宋"/>
          <w:sz w:val="32"/>
          <w:szCs w:val="32"/>
        </w:rPr>
        <w:t>民主党派事务项目为经常性项目，非跨年度项目。</w:t>
      </w:r>
    </w:p>
    <w:p>
      <w:pPr>
        <w:spacing w:line="552" w:lineRule="exact"/>
        <w:ind w:firstLine="640" w:firstLineChars="200"/>
        <w:rPr>
          <w:rFonts w:hint="eastAsia" w:ascii="仿宋" w:hAnsi="仿宋" w:eastAsia="仿宋"/>
          <w:sz w:val="32"/>
          <w:szCs w:val="32"/>
          <w:lang w:eastAsia="zh-CN"/>
        </w:rPr>
      </w:pPr>
      <w:r>
        <w:rPr>
          <w:rFonts w:hint="eastAsia" w:hAnsi="仿宋"/>
          <w:szCs w:val="32"/>
          <w:lang w:val="en-US" w:eastAsia="zh-CN"/>
        </w:rPr>
        <w:t>2、</w:t>
      </w:r>
      <w:r>
        <w:rPr>
          <w:rFonts w:hint="eastAsia" w:hAnsi="仿宋"/>
          <w:szCs w:val="32"/>
        </w:rPr>
        <w:t>总体目标</w:t>
      </w:r>
      <w:r>
        <w:rPr>
          <w:rFonts w:hint="eastAsia" w:hAnsi="仿宋"/>
          <w:szCs w:val="32"/>
          <w:lang w:eastAsia="zh-CN"/>
        </w:rPr>
        <w:t>：</w:t>
      </w:r>
      <w:r>
        <w:rPr>
          <w:rFonts w:hint="eastAsia" w:ascii="仿宋" w:hAnsi="仿宋" w:eastAsia="仿宋"/>
          <w:sz w:val="32"/>
          <w:szCs w:val="32"/>
        </w:rPr>
        <w:t>济困帮扶和慰问知名人士（</w:t>
      </w:r>
      <w:r>
        <w:rPr>
          <w:rFonts w:hint="eastAsia" w:ascii="仿宋" w:hAnsi="仿宋" w:eastAsia="仿宋"/>
          <w:sz w:val="32"/>
          <w:szCs w:val="32"/>
          <w:lang w:val="en-US" w:eastAsia="zh-CN"/>
        </w:rPr>
        <w:t>会</w:t>
      </w:r>
      <w:r>
        <w:rPr>
          <w:rFonts w:hint="eastAsia" w:ascii="仿宋" w:hAnsi="仿宋" w:eastAsia="仿宋"/>
          <w:sz w:val="32"/>
          <w:szCs w:val="32"/>
        </w:rPr>
        <w:t>员）</w:t>
      </w:r>
      <w:r>
        <w:rPr>
          <w:rFonts w:hint="eastAsia" w:ascii="仿宋" w:hAnsi="仿宋" w:eastAsia="仿宋"/>
          <w:sz w:val="32"/>
          <w:szCs w:val="32"/>
          <w:lang w:eastAsia="zh-CN"/>
        </w:rPr>
        <w:t>、</w:t>
      </w:r>
      <w:r>
        <w:rPr>
          <w:rFonts w:hint="eastAsia" w:ascii="仿宋" w:hAnsi="仿宋" w:eastAsia="仿宋"/>
          <w:sz w:val="32"/>
          <w:szCs w:val="32"/>
        </w:rPr>
        <w:t>提交政协提案和人大建议</w:t>
      </w:r>
      <w:r>
        <w:rPr>
          <w:rFonts w:hint="eastAsia" w:ascii="仿宋" w:hAnsi="仿宋" w:eastAsia="仿宋"/>
          <w:sz w:val="32"/>
          <w:szCs w:val="32"/>
          <w:lang w:eastAsia="zh-CN"/>
        </w:rPr>
        <w:t>、</w:t>
      </w:r>
      <w:r>
        <w:rPr>
          <w:rFonts w:hint="eastAsia" w:ascii="仿宋" w:hAnsi="仿宋" w:eastAsia="仿宋"/>
          <w:sz w:val="32"/>
          <w:szCs w:val="32"/>
        </w:rPr>
        <w:t>组织</w:t>
      </w:r>
      <w:r>
        <w:rPr>
          <w:rFonts w:hint="eastAsia" w:ascii="仿宋" w:hAnsi="仿宋" w:eastAsia="仿宋"/>
          <w:sz w:val="32"/>
          <w:szCs w:val="32"/>
          <w:lang w:val="en-US" w:eastAsia="zh-CN"/>
        </w:rPr>
        <w:t>会</w:t>
      </w:r>
      <w:r>
        <w:rPr>
          <w:rFonts w:hint="eastAsia" w:ascii="仿宋" w:hAnsi="仿宋" w:eastAsia="仿宋"/>
          <w:sz w:val="32"/>
          <w:szCs w:val="32"/>
        </w:rPr>
        <w:t>员开展活动</w:t>
      </w:r>
      <w:r>
        <w:rPr>
          <w:rFonts w:hint="eastAsia" w:ascii="仿宋" w:hAnsi="仿宋" w:eastAsia="仿宋"/>
          <w:sz w:val="32"/>
          <w:szCs w:val="32"/>
          <w:lang w:eastAsia="zh-CN"/>
        </w:rPr>
        <w:t>。</w:t>
      </w:r>
    </w:p>
    <w:p>
      <w:pPr>
        <w:spacing w:line="552" w:lineRule="exact"/>
        <w:ind w:firstLine="640" w:firstLineChars="200"/>
        <w:rPr>
          <w:rFonts w:hint="eastAsia" w:ascii="仿宋" w:hAnsi="仿宋" w:eastAsia="仿宋"/>
          <w:sz w:val="32"/>
          <w:szCs w:val="32"/>
          <w:lang w:eastAsia="zh-CN"/>
        </w:rPr>
      </w:pPr>
      <w:r>
        <w:rPr>
          <w:rFonts w:hint="eastAsia" w:eastAsia="仿宋"/>
          <w:sz w:val="32"/>
          <w:szCs w:val="32"/>
          <w:lang w:val="en-US" w:eastAsia="zh-CN"/>
        </w:rPr>
        <w:t>3、</w:t>
      </w:r>
      <w:r>
        <w:rPr>
          <w:rFonts w:hint="eastAsia" w:ascii="仿宋" w:hAnsi="仿宋" w:eastAsia="仿宋"/>
          <w:sz w:val="32"/>
          <w:szCs w:val="32"/>
        </w:rPr>
        <w:t>2021年年度目标</w:t>
      </w:r>
      <w:r>
        <w:rPr>
          <w:rFonts w:hint="eastAsia" w:ascii="仿宋" w:hAnsi="仿宋" w:eastAsia="仿宋"/>
          <w:sz w:val="32"/>
          <w:szCs w:val="32"/>
          <w:lang w:eastAsia="zh-CN"/>
        </w:rPr>
        <w:t>：</w:t>
      </w:r>
      <w:r>
        <w:rPr>
          <w:rFonts w:hint="eastAsia" w:ascii="仿宋" w:hAnsi="仿宋" w:eastAsia="仿宋"/>
          <w:sz w:val="32"/>
          <w:szCs w:val="32"/>
        </w:rPr>
        <w:t>济困帮扶和慰问知名人士（</w:t>
      </w:r>
      <w:r>
        <w:rPr>
          <w:rFonts w:hint="eastAsia" w:ascii="仿宋" w:hAnsi="仿宋" w:eastAsia="仿宋"/>
          <w:sz w:val="32"/>
          <w:szCs w:val="32"/>
          <w:lang w:val="en-US" w:eastAsia="zh-CN"/>
        </w:rPr>
        <w:t>会</w:t>
      </w:r>
      <w:r>
        <w:rPr>
          <w:rFonts w:hint="eastAsia" w:ascii="仿宋" w:hAnsi="仿宋" w:eastAsia="仿宋"/>
          <w:sz w:val="32"/>
          <w:szCs w:val="32"/>
        </w:rPr>
        <w:t>员）</w:t>
      </w:r>
      <w:r>
        <w:rPr>
          <w:rFonts w:hint="eastAsia" w:ascii="仿宋" w:hAnsi="仿宋" w:eastAsia="仿宋"/>
          <w:sz w:val="32"/>
          <w:szCs w:val="32"/>
          <w:lang w:eastAsia="zh-CN"/>
        </w:rPr>
        <w:t>、</w:t>
      </w:r>
      <w:r>
        <w:rPr>
          <w:rFonts w:hint="eastAsia" w:ascii="仿宋" w:hAnsi="仿宋" w:eastAsia="仿宋"/>
          <w:sz w:val="32"/>
          <w:szCs w:val="32"/>
        </w:rPr>
        <w:t>提交政协提案和人大建议</w:t>
      </w:r>
      <w:r>
        <w:rPr>
          <w:rFonts w:hint="eastAsia" w:ascii="仿宋" w:hAnsi="仿宋" w:eastAsia="仿宋"/>
          <w:sz w:val="32"/>
          <w:szCs w:val="32"/>
          <w:lang w:eastAsia="zh-CN"/>
        </w:rPr>
        <w:t>、</w:t>
      </w:r>
      <w:r>
        <w:rPr>
          <w:rFonts w:hint="eastAsia" w:ascii="仿宋" w:hAnsi="仿宋" w:eastAsia="仿宋"/>
          <w:sz w:val="32"/>
          <w:szCs w:val="32"/>
        </w:rPr>
        <w:t>组织党员开展活动</w:t>
      </w:r>
      <w:r>
        <w:rPr>
          <w:rFonts w:hint="eastAsia" w:ascii="仿宋" w:hAnsi="仿宋" w:eastAsia="仿宋"/>
          <w:sz w:val="32"/>
          <w:szCs w:val="32"/>
          <w:lang w:eastAsia="zh-CN"/>
        </w:rPr>
        <w:t>。</w:t>
      </w:r>
    </w:p>
    <w:p>
      <w:pPr>
        <w:spacing w:line="552" w:lineRule="exact"/>
        <w:ind w:firstLine="640" w:firstLineChars="200"/>
        <w:rPr>
          <w:rFonts w:hint="eastAsia" w:ascii="黑体" w:hAnsi="仿宋" w:eastAsia="黑体"/>
          <w:szCs w:val="32"/>
        </w:rPr>
      </w:pPr>
      <w:r>
        <w:rPr>
          <w:rFonts w:hint="eastAsia" w:ascii="黑体" w:hAnsi="仿宋" w:eastAsia="黑体"/>
          <w:szCs w:val="32"/>
        </w:rPr>
        <w:t>二、绩效评价工作开展情况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hAnsi="仿宋"/>
          <w:szCs w:val="32"/>
        </w:rPr>
      </w:pPr>
      <w:r>
        <w:rPr>
          <w:rFonts w:hint="eastAsia" w:ascii="仿宋_GB2312" w:hAnsi="仿宋" w:eastAsia="仿宋_GB2312" w:cs="Times New Roman"/>
          <w:b w:val="0"/>
          <w:kern w:val="2"/>
          <w:sz w:val="32"/>
          <w:szCs w:val="32"/>
          <w:lang w:val="en-US" w:eastAsia="zh-CN" w:bidi="ar-SA"/>
        </w:rPr>
        <w:t>（一）绩效评价的目的</w:t>
      </w:r>
      <w:r>
        <w:rPr>
          <w:rFonts w:hint="default" w:ascii="仿宋_GB2312" w:hAnsi="仿宋" w:eastAsia="仿宋_GB2312" w:cs="Times New Roman"/>
          <w:b w:val="0"/>
          <w:kern w:val="2"/>
          <w:sz w:val="32"/>
          <w:szCs w:val="32"/>
          <w:lang w:val="en-US" w:eastAsia="zh-CN" w:bidi="ar-SA"/>
        </w:rPr>
        <w:t>、对象和范围</w:t>
      </w:r>
    </w:p>
    <w:p>
      <w:pPr>
        <w:spacing w:line="552" w:lineRule="exact"/>
        <w:ind w:firstLine="640" w:firstLineChars="200"/>
        <w:rPr>
          <w:rFonts w:hint="eastAsia" w:ascii="仿宋" w:hAnsi="仿宋" w:eastAsia="仿宋" w:cs="Times New Roman"/>
          <w:sz w:val="32"/>
          <w:szCs w:val="32"/>
          <w:lang w:eastAsia="zh-CN"/>
        </w:rPr>
      </w:pPr>
      <w:r>
        <w:rPr>
          <w:rFonts w:hint="eastAsia" w:hAnsi="仿宋"/>
          <w:szCs w:val="32"/>
          <w:lang w:val="en-US" w:eastAsia="zh-CN"/>
        </w:rPr>
        <w:t>1、</w:t>
      </w:r>
      <w:r>
        <w:rPr>
          <w:rFonts w:hint="eastAsia" w:hAnsi="仿宋"/>
          <w:szCs w:val="32"/>
        </w:rPr>
        <w:t>绩效评价目的</w:t>
      </w:r>
      <w:r>
        <w:rPr>
          <w:rFonts w:hint="eastAsia" w:hAnsi="仿宋"/>
          <w:szCs w:val="32"/>
          <w:lang w:eastAsia="zh-CN"/>
        </w:rPr>
        <w:t>：</w:t>
      </w:r>
      <w:r>
        <w:rPr>
          <w:rFonts w:hint="eastAsia" w:ascii="仿宋" w:hAnsi="仿宋" w:eastAsia="仿宋" w:cs="Times New Roman"/>
          <w:sz w:val="32"/>
          <w:szCs w:val="32"/>
        </w:rPr>
        <w:t>为全面了解该项目预算编制合理性、资金使用合规性、项目管理的规范性、项目目标的实现情况、服务对象的满意度等，通过本次部门绩效评价来总结经验和教训，促进项目成果转化和应用，为今后类似项目的长效管理，提供可行性参考建议。</w:t>
      </w:r>
    </w:p>
    <w:p>
      <w:pPr>
        <w:spacing w:line="552" w:lineRule="exact"/>
        <w:ind w:firstLine="640" w:firstLineChars="200"/>
        <w:rPr>
          <w:rFonts w:hint="default" w:ascii="仿宋" w:hAnsi="仿宋" w:eastAsia="仿宋" w:cs="Times New Roman"/>
          <w:sz w:val="32"/>
          <w:szCs w:val="32"/>
          <w:lang w:val="en-US" w:eastAsia="zh-CN"/>
        </w:rPr>
      </w:pPr>
      <w:r>
        <w:rPr>
          <w:rFonts w:hint="eastAsia" w:hAnsi="仿宋"/>
          <w:szCs w:val="32"/>
          <w:lang w:val="en-US" w:eastAsia="zh-CN"/>
        </w:rPr>
        <w:t>2、</w:t>
      </w:r>
      <w:r>
        <w:rPr>
          <w:rFonts w:hint="eastAsia" w:hAnsi="仿宋"/>
          <w:szCs w:val="32"/>
        </w:rPr>
        <w:t>对象和范围</w:t>
      </w:r>
      <w:r>
        <w:rPr>
          <w:rFonts w:hint="eastAsia" w:hAnsi="仿宋"/>
          <w:szCs w:val="32"/>
          <w:lang w:eastAsia="zh-CN"/>
        </w:rPr>
        <w:t>：</w:t>
      </w:r>
      <w:r>
        <w:rPr>
          <w:rFonts w:hint="eastAsia" w:ascii="仿宋" w:hAnsi="仿宋" w:eastAsia="仿宋" w:cs="Times New Roman"/>
          <w:sz w:val="32"/>
          <w:szCs w:val="32"/>
        </w:rPr>
        <w:t>此次我单位根据海南省财政厅关于印发《海南省项目支出绩效评价管理实施办法》</w:t>
      </w:r>
      <w:r>
        <w:rPr>
          <w:rFonts w:hint="eastAsia" w:ascii="仿宋" w:hAnsi="仿宋" w:eastAsia="仿宋" w:cs="Times New Roman"/>
          <w:sz w:val="32"/>
          <w:szCs w:val="32"/>
          <w:lang w:eastAsia="zh-CN"/>
        </w:rPr>
        <w:t>（</w:t>
      </w:r>
      <w:bookmarkStart w:id="0" w:name="字号"/>
      <w:r>
        <w:rPr>
          <w:rFonts w:hint="eastAsia"/>
        </w:rPr>
        <w:t>琼财绩</w:t>
      </w:r>
      <w:bookmarkEnd w:id="0"/>
      <w:r>
        <w:rPr>
          <w:rFonts w:hint="eastAsia"/>
        </w:rPr>
        <w:t>〔</w:t>
      </w:r>
      <w:bookmarkStart w:id="1" w:name="年"/>
      <w:r>
        <w:t>2020</w:t>
      </w:r>
      <w:bookmarkEnd w:id="1"/>
      <w:r>
        <w:rPr>
          <w:rFonts w:hint="eastAsia"/>
        </w:rPr>
        <w:t>〕</w:t>
      </w:r>
      <w:bookmarkStart w:id="2" w:name="文号"/>
      <w:r>
        <w:rPr>
          <w:rFonts w:hint="eastAsia"/>
        </w:rPr>
        <w:t>594</w:t>
      </w:r>
      <w:bookmarkEnd w:id="2"/>
      <w:r>
        <w:rPr>
          <w:rFonts w:hint="eastAsia"/>
        </w:rPr>
        <w:t>号</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文件要求对</w:t>
      </w:r>
      <w:r>
        <w:rPr>
          <w:rFonts w:hint="default" w:ascii="仿宋" w:hAnsi="仿宋" w:eastAsia="仿宋" w:cs="Times New Roman"/>
          <w:sz w:val="32"/>
          <w:szCs w:val="32"/>
        </w:rPr>
        <w:t>2021</w:t>
      </w:r>
      <w:r>
        <w:rPr>
          <w:rFonts w:hint="eastAsia" w:ascii="仿宋" w:hAnsi="仿宋" w:eastAsia="仿宋" w:cs="Times New Roman"/>
          <w:sz w:val="32"/>
          <w:szCs w:val="32"/>
        </w:rPr>
        <w:t>年度我单位实施的</w:t>
      </w:r>
      <w:r>
        <w:rPr>
          <w:rFonts w:hint="eastAsia" w:ascii="仿宋" w:hAnsi="仿宋" w:eastAsia="仿宋" w:cs="Times New Roman"/>
          <w:sz w:val="32"/>
          <w:szCs w:val="32"/>
          <w:lang w:val="en-US" w:eastAsia="zh-CN"/>
        </w:rPr>
        <w:t>民主党派事务项目</w:t>
      </w:r>
      <w:r>
        <w:rPr>
          <w:rFonts w:hint="eastAsia" w:ascii="仿宋" w:hAnsi="仿宋" w:eastAsia="仿宋" w:cs="Times New Roman"/>
          <w:sz w:val="32"/>
          <w:szCs w:val="32"/>
        </w:rPr>
        <w:t>开展部门绩效评价，本次绩效评价主要围绕项目</w:t>
      </w:r>
      <w:r>
        <w:rPr>
          <w:rFonts w:hint="default" w:ascii="仿宋" w:hAnsi="仿宋" w:eastAsia="仿宋" w:cs="Times New Roman"/>
          <w:sz w:val="32"/>
          <w:szCs w:val="32"/>
        </w:rPr>
        <w:t>资金使用情况、财务管理状况及其收益管理情况；项目管理相关制度及措施是否被认真执行；绩效目标的实现程度，包括是否达到预定产出和效果等方面进行部门绩效评价。</w:t>
      </w:r>
    </w:p>
    <w:p>
      <w:pPr>
        <w:spacing w:line="552" w:lineRule="exact"/>
        <w:ind w:firstLine="640" w:firstLineChars="200"/>
        <w:rPr>
          <w:rFonts w:hint="eastAsia" w:hAnsi="仿宋"/>
          <w:szCs w:val="32"/>
        </w:rPr>
      </w:pPr>
      <w:r>
        <w:rPr>
          <w:rFonts w:hint="eastAsia" w:hAnsi="仿宋"/>
          <w:szCs w:val="32"/>
        </w:rPr>
        <w:t>（二）绩效评价原则、评价指标体系（附表说明）、评价方法、评价标准等。</w:t>
      </w:r>
    </w:p>
    <w:p>
      <w:pPr>
        <w:pStyle w:val="2"/>
        <w:ind w:firstLine="640" w:firstLineChars="200"/>
        <w:rPr>
          <w:rFonts w:hint="default"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1、绩效评价原则</w:t>
      </w:r>
      <w:r>
        <w:rPr>
          <w:rFonts w:hint="eastAsia" w:ascii="仿宋_GB2312" w:cs="Times New Roman"/>
          <w:color w:val="auto"/>
          <w:kern w:val="2"/>
          <w:sz w:val="32"/>
          <w:szCs w:val="32"/>
          <w:lang w:val="en-US" w:eastAsia="zh-CN" w:bidi="ar-SA"/>
        </w:rPr>
        <w:t>：</w:t>
      </w:r>
      <w:r>
        <w:rPr>
          <w:rFonts w:ascii="仿宋_GB2312" w:hAnsi="宋体" w:eastAsia="仿宋_GB2312" w:cs="仿宋_GB2312"/>
          <w:i w:val="0"/>
          <w:iCs w:val="0"/>
          <w:caps w:val="0"/>
          <w:color w:val="555555"/>
          <w:spacing w:val="0"/>
          <w:sz w:val="32"/>
          <w:szCs w:val="32"/>
          <w:shd w:val="clear" w:fill="FFFFFF"/>
        </w:rPr>
        <w:t>依</w:t>
      </w:r>
      <w:r>
        <w:rPr>
          <w:rFonts w:hint="eastAsia" w:ascii="仿宋_GB2312" w:hAnsi="仿宋" w:eastAsia="仿宋_GB2312" w:cs="Times New Roman"/>
          <w:color w:val="auto"/>
          <w:kern w:val="2"/>
          <w:sz w:val="32"/>
          <w:szCs w:val="32"/>
          <w:lang w:val="en-US" w:eastAsia="zh-CN" w:bidi="ar-SA"/>
        </w:rPr>
        <w:t>据《中共海南省委、海南省人民政府关于海南省全面实施预算绩效管理的意见》(琼发〔2019〕18号)、《财政部关于印发&lt;项目支出绩效评价管理办法&gt;的通知》（财预〔2020〕10 号）、海南省财政厅关于印发《海南省项目支出绩效评价管理实施办法》（琼财绩〔2020〕594号）</w:t>
      </w:r>
      <w:r>
        <w:rPr>
          <w:rFonts w:hint="eastAsia" w:ascii="仿宋_GB2312" w:cs="Times New Roman"/>
          <w:color w:val="auto"/>
          <w:kern w:val="2"/>
          <w:sz w:val="32"/>
          <w:szCs w:val="32"/>
          <w:lang w:val="en-US" w:eastAsia="zh-CN" w:bidi="ar-SA"/>
        </w:rPr>
        <w:t>等要求</w:t>
      </w:r>
      <w:r>
        <w:rPr>
          <w:rFonts w:hint="eastAsia" w:ascii="仿宋_GB2312" w:hAnsi="仿宋" w:eastAsia="仿宋_GB2312" w:cs="Times New Roman"/>
          <w:color w:val="auto"/>
          <w:kern w:val="2"/>
          <w:sz w:val="32"/>
          <w:szCs w:val="32"/>
          <w:lang w:val="en-US" w:eastAsia="zh-CN" w:bidi="ar-SA"/>
        </w:rPr>
        <w:t>，本次绩效评价秉承科学规范、公正公开、分级分类、绩效相关等原则，按照从投入、过程到产出效果和影响的绩效逻辑路径，结合</w:t>
      </w:r>
      <w:r>
        <w:rPr>
          <w:rFonts w:hint="default" w:ascii="仿宋_GB2312" w:hAnsi="仿宋" w:eastAsia="仿宋_GB2312" w:cs="Times New Roman"/>
          <w:color w:val="auto"/>
          <w:kern w:val="2"/>
          <w:sz w:val="32"/>
          <w:szCs w:val="32"/>
          <w:lang w:val="en-US" w:eastAsia="zh-CN" w:bidi="ar-SA"/>
        </w:rPr>
        <w:t>2021年</w:t>
      </w:r>
      <w:r>
        <w:rPr>
          <w:rFonts w:hint="eastAsia" w:ascii="仿宋_GB2312" w:hAnsi="仿宋" w:eastAsia="仿宋_GB2312" w:cs="Times New Roman"/>
          <w:color w:val="auto"/>
          <w:kern w:val="2"/>
          <w:sz w:val="32"/>
          <w:szCs w:val="32"/>
          <w:lang w:val="en-US" w:eastAsia="zh-CN" w:bidi="ar-SA"/>
        </w:rPr>
        <w:t>民主党派事务</w:t>
      </w:r>
      <w:r>
        <w:rPr>
          <w:rFonts w:hint="default" w:ascii="仿宋_GB2312" w:hAnsi="仿宋" w:eastAsia="仿宋_GB2312" w:cs="Times New Roman"/>
          <w:color w:val="auto"/>
          <w:kern w:val="2"/>
          <w:sz w:val="32"/>
          <w:szCs w:val="32"/>
          <w:lang w:val="en-US" w:eastAsia="zh-CN" w:bidi="ar-SA"/>
        </w:rPr>
        <w:t>项目实际开展情况，运用定量和定性分析相结合的方法，总结经验做法，反思项目实施和管理中的问题，以切实提升财政资金管理的科学化、规范化和精细化水平。</w:t>
      </w:r>
    </w:p>
    <w:p>
      <w:pPr>
        <w:pStyle w:val="2"/>
        <w:ind w:firstLine="640" w:firstLineChars="200"/>
        <w:rPr>
          <w:rFonts w:hint="eastAsia" w:ascii="仿宋_GB2312" w:hAnsi="仿宋"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2</w:t>
      </w:r>
      <w:r>
        <w:rPr>
          <w:rFonts w:hint="eastAsia" w:ascii="仿宋_GB2312" w:hAnsi="仿宋" w:eastAsia="仿宋_GB2312" w:cs="Times New Roman"/>
          <w:color w:val="auto"/>
          <w:kern w:val="2"/>
          <w:sz w:val="32"/>
          <w:szCs w:val="32"/>
          <w:lang w:val="en-US" w:eastAsia="zh-CN" w:bidi="ar-SA"/>
        </w:rPr>
        <w:t>、评价指标体系（附表说明）</w:t>
      </w:r>
    </w:p>
    <w:p>
      <w:pPr>
        <w:pStyle w:val="2"/>
        <w:ind w:firstLine="640" w:firstLineChars="200"/>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我单位</w:t>
      </w:r>
      <w:r>
        <w:rPr>
          <w:rFonts w:hint="default" w:ascii="仿宋_GB2312" w:hAnsi="仿宋" w:eastAsia="仿宋_GB2312" w:cs="Times New Roman"/>
          <w:color w:val="auto"/>
          <w:kern w:val="2"/>
          <w:sz w:val="32"/>
          <w:szCs w:val="32"/>
          <w:lang w:val="en-US" w:eastAsia="zh-CN" w:bidi="ar-SA"/>
        </w:rPr>
        <w:t>根据项目的实施资料研读及前期调研，结合项目的实际开展情况，将项目的指标体系进行了调整和完善，最终形成了项目绩效评价指标体系，指标体系结构如下：</w:t>
      </w:r>
    </w:p>
    <w:tbl>
      <w:tblPr>
        <w:tblStyle w:val="7"/>
        <w:tblW w:w="1445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29"/>
        <w:gridCol w:w="1061"/>
        <w:gridCol w:w="1500"/>
        <w:gridCol w:w="2965"/>
        <w:gridCol w:w="78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blHeader/>
          <w:jc w:val="center"/>
        </w:trPr>
        <w:tc>
          <w:tcPr>
            <w:tcW w:w="1129"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1061"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1500"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2965"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w:t>
            </w:r>
          </w:p>
        </w:tc>
        <w:tc>
          <w:tcPr>
            <w:tcW w:w="7804"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决策　</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15分</w:t>
            </w:r>
            <w:r>
              <w:rPr>
                <w:rFonts w:hint="eastAsia" w:ascii="宋体" w:hAnsi="宋体" w:eastAsia="宋体" w:cs="宋体"/>
                <w:color w:val="000000"/>
                <w:kern w:val="0"/>
                <w:sz w:val="20"/>
                <w:szCs w:val="20"/>
                <w:lang w:eastAsia="zh-CN"/>
              </w:rPr>
              <w:t>）</w:t>
            </w:r>
          </w:p>
        </w:tc>
        <w:tc>
          <w:tcPr>
            <w:tcW w:w="1061"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w:t>
            </w: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立项依据</w:t>
            </w:r>
          </w:p>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充分性</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2.5分</w:t>
            </w:r>
            <w:r>
              <w:rPr>
                <w:rFonts w:hint="eastAsia" w:ascii="宋体" w:hAnsi="宋体" w:eastAsia="宋体" w:cs="宋体"/>
                <w:color w:val="000000"/>
                <w:kern w:val="0"/>
                <w:sz w:val="20"/>
                <w:szCs w:val="20"/>
                <w:lang w:eastAsia="zh-CN"/>
              </w:rPr>
              <w:t>）</w:t>
            </w:r>
          </w:p>
        </w:tc>
        <w:tc>
          <w:tcPr>
            <w:tcW w:w="296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项目立项是否符合法律法规、相关政策、发展规划以及部门职责，用以反映和考核项目立项依据情况。</w:t>
            </w:r>
          </w:p>
        </w:tc>
        <w:tc>
          <w:tcPr>
            <w:tcW w:w="7804" w:type="dxa"/>
            <w:shd w:val="clear" w:color="auto" w:fill="FFFFFF"/>
            <w:noWrap w:val="0"/>
            <w:vAlign w:val="center"/>
          </w:tcPr>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评价要点：</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①项目立项是否符合国家法律法规、国民经济发展规划和相关政策；</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②项目立项是否符合行业发展规划和政策要求；</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③项目立项是否与部门职责范围相符，属于部门履职所需；</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④项目是否属于公共财政支持范围，是否符合中央、地方事权支出责任划分原则；</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061"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立项程序</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规范性</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2.5分</w:t>
            </w:r>
            <w:r>
              <w:rPr>
                <w:rFonts w:hint="eastAsia" w:ascii="宋体" w:hAnsi="宋体" w:eastAsia="宋体" w:cs="宋体"/>
                <w:color w:val="000000"/>
                <w:kern w:val="0"/>
                <w:sz w:val="20"/>
                <w:szCs w:val="20"/>
                <w:lang w:eastAsia="zh-CN"/>
              </w:rPr>
              <w:t>）</w:t>
            </w:r>
          </w:p>
        </w:tc>
        <w:tc>
          <w:tcPr>
            <w:tcW w:w="296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项目申请、设立过程是否符合相关要求，用以反映和考核项目立项的规范情况。</w:t>
            </w:r>
          </w:p>
        </w:tc>
        <w:tc>
          <w:tcPr>
            <w:tcW w:w="7804" w:type="dxa"/>
            <w:shd w:val="clear" w:color="auto" w:fill="FFFFFF"/>
            <w:noWrap w:val="0"/>
            <w:vAlign w:val="center"/>
          </w:tcPr>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评价要点：</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①项目是否按照规定的程序申请设立；</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②审批文件、材料是否符合相关要求；</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③事前是否已经过必要的可行性研究、专家论证、风险评估、绩效评估、集体决策。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绩效目标</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w:t>
            </w: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2.5分</w:t>
            </w:r>
            <w:r>
              <w:rPr>
                <w:rFonts w:hint="eastAsia" w:ascii="宋体" w:hAnsi="宋体" w:eastAsia="宋体" w:cs="宋体"/>
                <w:color w:val="000000"/>
                <w:kern w:val="0"/>
                <w:sz w:val="20"/>
                <w:szCs w:val="20"/>
                <w:lang w:eastAsia="zh-CN"/>
              </w:rPr>
              <w:t>）</w:t>
            </w:r>
          </w:p>
        </w:tc>
        <w:tc>
          <w:tcPr>
            <w:tcW w:w="296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项目所设定的绩效目标是否依据充分，是否符合客观实际，用以反映和考核项目绩效目标与项目实施的相符情况。</w:t>
            </w:r>
          </w:p>
        </w:tc>
        <w:tc>
          <w:tcPr>
            <w:tcW w:w="7804" w:type="dxa"/>
            <w:shd w:val="clear" w:color="000000" w:fill="FFFFFF"/>
            <w:noWrap w:val="0"/>
            <w:vAlign w:val="center"/>
          </w:tcPr>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评价要点：</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（如未设定预算绩效目标，也可考核其他工作任务目标）</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①项目是否有绩效目标；</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②项目绩效目标与实际工作内容是否具有相关性；</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③项目预期产出效益和效果是否符合正常的业绩水平；</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p>
        </w:tc>
        <w:tc>
          <w:tcPr>
            <w:tcW w:w="1061"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明确性</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2.5分</w:t>
            </w:r>
            <w:r>
              <w:rPr>
                <w:rFonts w:hint="eastAsia" w:ascii="宋体" w:hAnsi="宋体" w:eastAsia="宋体" w:cs="宋体"/>
                <w:color w:val="000000"/>
                <w:kern w:val="0"/>
                <w:sz w:val="20"/>
                <w:szCs w:val="20"/>
                <w:lang w:eastAsia="zh-CN"/>
              </w:rPr>
              <w:t>）</w:t>
            </w:r>
          </w:p>
        </w:tc>
        <w:tc>
          <w:tcPr>
            <w:tcW w:w="296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依据绩效目标设定的绩效指标是否清晰、细化、可衡量等，用以反映和考核项目绩效目标的明细化情况。</w:t>
            </w:r>
          </w:p>
        </w:tc>
        <w:tc>
          <w:tcPr>
            <w:tcW w:w="7804"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评价要点：</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①是否将项目绩效目标细化分解为具体的绩效指标；</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②是否通过清晰、可衡量的指标值予以体现；</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③是否与项目目标任务数或计划数相对应。</w:t>
            </w:r>
          </w:p>
          <w:p>
            <w:pPr>
              <w:pStyle w:val="2"/>
              <w:rPr>
                <w:rFonts w:hint="eastAsia"/>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资金投入</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5分</w:t>
            </w:r>
            <w:r>
              <w:rPr>
                <w:rFonts w:hint="eastAsia" w:ascii="宋体" w:hAnsi="宋体" w:eastAsia="宋体" w:cs="宋体"/>
                <w:color w:val="000000"/>
                <w:kern w:val="0"/>
                <w:sz w:val="20"/>
                <w:szCs w:val="20"/>
                <w:lang w:eastAsia="zh-CN"/>
              </w:rPr>
              <w:t>）</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预算编制</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科学性</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2.5分</w:t>
            </w:r>
            <w:r>
              <w:rPr>
                <w:rFonts w:hint="eastAsia" w:ascii="宋体" w:hAnsi="宋体" w:eastAsia="宋体" w:cs="宋体"/>
                <w:color w:val="000000"/>
                <w:kern w:val="0"/>
                <w:sz w:val="20"/>
                <w:szCs w:val="20"/>
                <w:lang w:eastAsia="zh-CN"/>
              </w:rPr>
              <w:t>）</w:t>
            </w:r>
          </w:p>
        </w:tc>
        <w:tc>
          <w:tcPr>
            <w:tcW w:w="296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项目预算编制是否经过科学论证、有明确标准，资金额度与年度目标是否相适应，用以反映和考核项目预算编制的科学性、合理性情况。</w:t>
            </w:r>
          </w:p>
        </w:tc>
        <w:tc>
          <w:tcPr>
            <w:tcW w:w="7804" w:type="dxa"/>
            <w:shd w:val="clear" w:color="auto"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评价要点：</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①预算编制是否经过科学论证；</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②预算内容与项目内容是否匹配；</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③预算额度测算依据是否充分，是否按照标准编制；</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资金分配</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2.5分</w:t>
            </w:r>
            <w:r>
              <w:rPr>
                <w:rFonts w:hint="eastAsia" w:ascii="宋体" w:hAnsi="宋体" w:eastAsia="宋体" w:cs="宋体"/>
                <w:color w:val="000000"/>
                <w:kern w:val="0"/>
                <w:sz w:val="20"/>
                <w:szCs w:val="20"/>
                <w:lang w:eastAsia="zh-CN"/>
              </w:rPr>
              <w:t>）</w:t>
            </w:r>
          </w:p>
        </w:tc>
        <w:tc>
          <w:tcPr>
            <w:tcW w:w="296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项目预算资金分配是否有测算依据，与补助单位或地方实际是否相适应，用以反映和考核项目预算资金分配的科学性、合理性情况。</w:t>
            </w:r>
          </w:p>
        </w:tc>
        <w:tc>
          <w:tcPr>
            <w:tcW w:w="7804" w:type="dxa"/>
            <w:shd w:val="clear" w:color="auto"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评价要点：</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①预算资金分配依据是否充分；</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②资金分配额度是否合理，与项目单位或地方实际是否相适应。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restart"/>
            <w:shd w:val="clear" w:color="auto" w:fill="FFFFFF"/>
            <w:noWrap w:val="0"/>
            <w:vAlign w:val="center"/>
          </w:tcPr>
          <w:p>
            <w:pPr>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过程</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25分</w:t>
            </w:r>
            <w:r>
              <w:rPr>
                <w:rFonts w:hint="eastAsia" w:ascii="宋体" w:hAnsi="宋体" w:eastAsia="宋体" w:cs="宋体"/>
                <w:color w:val="000000"/>
                <w:kern w:val="0"/>
                <w:sz w:val="20"/>
                <w:szCs w:val="20"/>
                <w:lang w:eastAsia="zh-CN"/>
              </w:rPr>
              <w:t>）</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1"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资金管理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10分</w:t>
            </w:r>
            <w:r>
              <w:rPr>
                <w:rFonts w:hint="eastAsia" w:ascii="宋体" w:hAnsi="宋体" w:eastAsia="宋体" w:cs="宋体"/>
                <w:color w:val="000000"/>
                <w:kern w:val="0"/>
                <w:sz w:val="20"/>
                <w:szCs w:val="20"/>
                <w:lang w:eastAsia="zh-CN"/>
              </w:rPr>
              <w:t>）</w:t>
            </w: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5分</w:t>
            </w:r>
            <w:r>
              <w:rPr>
                <w:rFonts w:hint="eastAsia" w:ascii="宋体" w:hAnsi="宋体" w:eastAsia="宋体" w:cs="宋体"/>
                <w:color w:val="000000"/>
                <w:kern w:val="0"/>
                <w:sz w:val="20"/>
                <w:szCs w:val="20"/>
                <w:lang w:eastAsia="zh-CN"/>
              </w:rPr>
              <w:t>）</w:t>
            </w:r>
          </w:p>
        </w:tc>
        <w:tc>
          <w:tcPr>
            <w:tcW w:w="296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实际到位资金与预算资金的比率，用以反映和考核资金落实情况对项目实施的总体保障程度。</w:t>
            </w:r>
          </w:p>
        </w:tc>
        <w:tc>
          <w:tcPr>
            <w:tcW w:w="7804"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资金到位率=（实际到位资金/预算资金）×100%。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实际到位资金：一定时期（本年度或项目期）内落实到具体项目的资金。</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预算资金：一定时期（本年度或项目期）内预算安排到具体项目的资金。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061"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5分</w:t>
            </w:r>
            <w:r>
              <w:rPr>
                <w:rFonts w:hint="eastAsia" w:ascii="宋体" w:hAnsi="宋体" w:eastAsia="宋体" w:cs="宋体"/>
                <w:color w:val="000000"/>
                <w:kern w:val="0"/>
                <w:sz w:val="20"/>
                <w:szCs w:val="20"/>
                <w:lang w:eastAsia="zh-CN"/>
              </w:rPr>
              <w:t>）</w:t>
            </w:r>
          </w:p>
        </w:tc>
        <w:tc>
          <w:tcPr>
            <w:tcW w:w="296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项目预算资金是否按照计划执行，用以反映或考核项目预算执行情况。</w:t>
            </w:r>
          </w:p>
        </w:tc>
        <w:tc>
          <w:tcPr>
            <w:tcW w:w="7804" w:type="dxa"/>
            <w:shd w:val="clear" w:color="auto"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预算执行率=（实际支出资金/实际到位资金）×100%。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061"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5分</w:t>
            </w:r>
            <w:r>
              <w:rPr>
                <w:rFonts w:hint="eastAsia" w:ascii="宋体" w:hAnsi="宋体" w:eastAsia="宋体" w:cs="宋体"/>
                <w:color w:val="000000"/>
                <w:kern w:val="0"/>
                <w:sz w:val="20"/>
                <w:szCs w:val="20"/>
                <w:lang w:eastAsia="zh-CN"/>
              </w:rPr>
              <w:t>）</w:t>
            </w: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资金使用</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合规性</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5分</w:t>
            </w:r>
            <w:r>
              <w:rPr>
                <w:rFonts w:hint="eastAsia" w:ascii="宋体" w:hAnsi="宋体" w:eastAsia="宋体" w:cs="宋体"/>
                <w:color w:val="000000"/>
                <w:kern w:val="0"/>
                <w:sz w:val="20"/>
                <w:szCs w:val="20"/>
                <w:lang w:eastAsia="zh-CN"/>
              </w:rPr>
              <w:t>）</w:t>
            </w:r>
          </w:p>
        </w:tc>
        <w:tc>
          <w:tcPr>
            <w:tcW w:w="296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项目资金使用是否符合相关的财务管理制度规定，用以反映和考核项目资金的规范运行情况。</w:t>
            </w:r>
          </w:p>
        </w:tc>
        <w:tc>
          <w:tcPr>
            <w:tcW w:w="7804"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评价要点：</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①是否符合国家财经法规和财务管理制度以及有关专项资金管理办法的规定；</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②资金的拨付是否有完整的审批程序和手续；</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③是否符合项目预算批复或合同规定的用途；</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组织实施</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10分</w:t>
            </w:r>
            <w:r>
              <w:rPr>
                <w:rFonts w:hint="eastAsia" w:ascii="宋体" w:hAnsi="宋体" w:eastAsia="宋体" w:cs="宋体"/>
                <w:color w:val="000000"/>
                <w:kern w:val="0"/>
                <w:sz w:val="20"/>
                <w:szCs w:val="20"/>
                <w:lang w:eastAsia="zh-CN"/>
              </w:rPr>
              <w:t>）</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管理制度</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健全性</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5分</w:t>
            </w:r>
            <w:r>
              <w:rPr>
                <w:rFonts w:hint="eastAsia" w:ascii="宋体" w:hAnsi="宋体" w:eastAsia="宋体" w:cs="宋体"/>
                <w:color w:val="000000"/>
                <w:kern w:val="0"/>
                <w:sz w:val="20"/>
                <w:szCs w:val="20"/>
                <w:lang w:eastAsia="zh-CN"/>
              </w:rPr>
              <w:t>）</w:t>
            </w:r>
          </w:p>
        </w:tc>
        <w:tc>
          <w:tcPr>
            <w:tcW w:w="296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项目实施单位的财务和业务管理制度是否健全，用以反映和考核财务和业务管理制度对项目顺利实施的保障情况。</w:t>
            </w:r>
          </w:p>
        </w:tc>
        <w:tc>
          <w:tcPr>
            <w:tcW w:w="7804"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评价要点：</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①是否已制定或具有相应的财务和业务管理制度；</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1129"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制度执行</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有效性</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5分</w:t>
            </w:r>
            <w:r>
              <w:rPr>
                <w:rFonts w:hint="eastAsia" w:ascii="宋体" w:hAnsi="宋体" w:eastAsia="宋体" w:cs="宋体"/>
                <w:color w:val="000000"/>
                <w:kern w:val="0"/>
                <w:sz w:val="20"/>
                <w:szCs w:val="20"/>
                <w:lang w:eastAsia="zh-CN"/>
              </w:rPr>
              <w:t>）</w:t>
            </w:r>
          </w:p>
        </w:tc>
        <w:tc>
          <w:tcPr>
            <w:tcW w:w="296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项目实施是否符合相关管理规定，用以反映和考核相关管理制度的有效执行情况。</w:t>
            </w:r>
          </w:p>
        </w:tc>
        <w:tc>
          <w:tcPr>
            <w:tcW w:w="7804"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评价要点：</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①是否遵守相关法律法规和相关管理规定；</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②项目调整及支出调整手续是否完备；</w:t>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③项目合同书、验收报告、技术鉴定等资料是否齐全并及时归档；</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97" w:hRule="atLeast"/>
          <w:jc w:val="center"/>
        </w:trPr>
        <w:tc>
          <w:tcPr>
            <w:tcW w:w="1129"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产出</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30分</w:t>
            </w:r>
            <w:r>
              <w:rPr>
                <w:rFonts w:hint="eastAsia" w:ascii="宋体" w:hAnsi="宋体" w:eastAsia="宋体" w:cs="宋体"/>
                <w:color w:val="000000"/>
                <w:kern w:val="0"/>
                <w:sz w:val="20"/>
                <w:szCs w:val="20"/>
                <w:lang w:eastAsia="zh-CN"/>
              </w:rPr>
              <w:t>）</w:t>
            </w:r>
          </w:p>
        </w:tc>
        <w:tc>
          <w:tcPr>
            <w:tcW w:w="1061" w:type="dxa"/>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产出数量</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30分</w:t>
            </w:r>
            <w:r>
              <w:rPr>
                <w:rFonts w:hint="eastAsia" w:ascii="宋体" w:hAnsi="宋体" w:eastAsia="宋体" w:cs="宋体"/>
                <w:color w:val="000000"/>
                <w:kern w:val="0"/>
                <w:sz w:val="20"/>
                <w:szCs w:val="20"/>
                <w:lang w:eastAsia="zh-CN"/>
              </w:rPr>
              <w:t>）</w:t>
            </w:r>
          </w:p>
        </w:tc>
        <w:tc>
          <w:tcPr>
            <w:tcW w:w="1500" w:type="dxa"/>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实际完成率</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30分</w:t>
            </w:r>
            <w:r>
              <w:rPr>
                <w:rFonts w:hint="eastAsia" w:ascii="宋体" w:hAnsi="宋体" w:eastAsia="宋体" w:cs="宋体"/>
                <w:color w:val="000000"/>
                <w:kern w:val="0"/>
                <w:sz w:val="20"/>
                <w:szCs w:val="20"/>
                <w:lang w:eastAsia="zh-CN"/>
              </w:rPr>
              <w:t>）</w:t>
            </w:r>
          </w:p>
        </w:tc>
        <w:tc>
          <w:tcPr>
            <w:tcW w:w="2965" w:type="dxa"/>
            <w:shd w:val="clear" w:color="000000" w:fill="FFFFFF"/>
            <w:noWrap w:val="0"/>
            <w:vAlign w:val="center"/>
          </w:tcPr>
          <w:p>
            <w:pPr>
              <w:widowControl/>
              <w:spacing w:line="240" w:lineRule="exact"/>
              <w:rPr>
                <w:rFonts w:hint="default" w:ascii="宋体" w:hAnsi="宋体" w:eastAsia="宋体" w:cs="宋体"/>
                <w:color w:val="000000"/>
                <w:kern w:val="0"/>
                <w:sz w:val="20"/>
                <w:szCs w:val="20"/>
                <w:lang w:val="en-US"/>
              </w:rPr>
            </w:pPr>
            <w:r>
              <w:rPr>
                <w:rFonts w:hint="eastAsia" w:ascii="宋体" w:hAnsi="宋体" w:eastAsia="宋体" w:cs="宋体"/>
                <w:color w:val="000000"/>
                <w:kern w:val="0"/>
                <w:sz w:val="20"/>
                <w:szCs w:val="20"/>
              </w:rPr>
              <w:t>项目实施的实际产出数与计划产出数的比率，用以反映和考核项目产出数量目标的实现程度。</w:t>
            </w:r>
          </w:p>
        </w:tc>
        <w:tc>
          <w:tcPr>
            <w:tcW w:w="7804" w:type="dxa"/>
            <w:shd w:val="clear" w:color="000000" w:fill="FFFFFF"/>
            <w:noWrap w:val="0"/>
            <w:vAlign w:val="center"/>
          </w:tcPr>
          <w:p>
            <w:pPr>
              <w:widowControl/>
              <w:spacing w:line="2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实际完成率=（实际产出数/计划产出数）×100%。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2" w:hRule="atLeast"/>
          <w:jc w:val="center"/>
        </w:trPr>
        <w:tc>
          <w:tcPr>
            <w:tcW w:w="1129"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效益</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30分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w:t>
            </w:r>
          </w:p>
        </w:tc>
        <w:tc>
          <w:tcPr>
            <w:tcW w:w="1061"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项目效益</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30分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　</w:t>
            </w:r>
          </w:p>
        </w:tc>
        <w:tc>
          <w:tcPr>
            <w:tcW w:w="1500" w:type="dxa"/>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实施效益</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15分</w:t>
            </w:r>
            <w:r>
              <w:rPr>
                <w:rFonts w:hint="eastAsia" w:ascii="宋体" w:hAnsi="宋体" w:eastAsia="宋体" w:cs="宋体"/>
                <w:color w:val="000000"/>
                <w:kern w:val="0"/>
                <w:sz w:val="20"/>
                <w:szCs w:val="20"/>
                <w:lang w:eastAsia="zh-CN"/>
              </w:rPr>
              <w:t>）</w:t>
            </w:r>
          </w:p>
        </w:tc>
        <w:tc>
          <w:tcPr>
            <w:tcW w:w="2965"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项目实施所产生的效益。</w:t>
            </w:r>
          </w:p>
        </w:tc>
        <w:tc>
          <w:tcPr>
            <w:tcW w:w="7804" w:type="dxa"/>
            <w:shd w:val="clear" w:color="auto"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项目实施所产生的社会效益</w:t>
            </w:r>
            <w:r>
              <w:rPr>
                <w:rFonts w:hint="eastAsia" w:ascii="宋体" w:hAnsi="宋体" w:eastAsia="宋体" w:cs="宋体"/>
                <w:color w:val="000000"/>
                <w:kern w:val="0"/>
                <w:sz w:val="20"/>
                <w:szCs w:val="20"/>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0" w:hRule="atLeast"/>
          <w:jc w:val="center"/>
        </w:trPr>
        <w:tc>
          <w:tcPr>
            <w:tcW w:w="1129"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满意度</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15分</w:t>
            </w:r>
            <w:r>
              <w:rPr>
                <w:rFonts w:hint="eastAsia" w:ascii="宋体" w:hAnsi="宋体" w:eastAsia="宋体" w:cs="宋体"/>
                <w:color w:val="000000"/>
                <w:kern w:val="0"/>
                <w:sz w:val="20"/>
                <w:szCs w:val="20"/>
                <w:lang w:eastAsia="zh-CN"/>
              </w:rPr>
              <w:t>）</w:t>
            </w:r>
          </w:p>
        </w:tc>
        <w:tc>
          <w:tcPr>
            <w:tcW w:w="296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服务对象对项目实施效果的满意程度。</w:t>
            </w:r>
          </w:p>
        </w:tc>
        <w:tc>
          <w:tcPr>
            <w:tcW w:w="7804"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服务对象是指因该项目实施而受到影响的部门（单位）、群体或个人。一般采取社会调查的方式。</w:t>
            </w:r>
          </w:p>
        </w:tc>
      </w:tr>
    </w:tbl>
    <w:p>
      <w:pPr>
        <w:pStyle w:val="2"/>
        <w:numPr>
          <w:ilvl w:val="0"/>
          <w:numId w:val="1"/>
        </w:numPr>
        <w:ind w:firstLine="640" w:firstLineChars="200"/>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评价方法</w:t>
      </w:r>
      <w:r>
        <w:rPr>
          <w:rFonts w:hint="eastAsia" w:ascii="仿宋_GB2312" w:cs="Times New Roman"/>
          <w:color w:val="auto"/>
          <w:kern w:val="2"/>
          <w:sz w:val="32"/>
          <w:szCs w:val="32"/>
          <w:lang w:val="en-US" w:eastAsia="zh-CN" w:bidi="ar-SA"/>
        </w:rPr>
        <w:t>：</w:t>
      </w:r>
      <w:r>
        <w:rPr>
          <w:rFonts w:hint="eastAsia" w:ascii="仿宋_GB2312" w:hAnsi="仿宋" w:eastAsia="仿宋_GB2312" w:cs="Times New Roman"/>
          <w:color w:val="auto"/>
          <w:kern w:val="2"/>
          <w:sz w:val="32"/>
          <w:szCs w:val="32"/>
          <w:lang w:val="en-US" w:eastAsia="zh-CN" w:bidi="ar-SA"/>
        </w:rPr>
        <w:t>本次绩效评价采用的方法是比较法</w:t>
      </w:r>
      <w:r>
        <w:rPr>
          <w:rFonts w:hint="eastAsia" w:ascii="仿宋_GB2312" w:cs="Times New Roman"/>
          <w:color w:val="auto"/>
          <w:kern w:val="2"/>
          <w:sz w:val="32"/>
          <w:szCs w:val="32"/>
          <w:lang w:val="en-US" w:eastAsia="zh-CN" w:bidi="ar-SA"/>
        </w:rPr>
        <w:t>、</w:t>
      </w:r>
      <w:r>
        <w:rPr>
          <w:rFonts w:hint="eastAsia"/>
          <w:sz w:val="32"/>
          <w:szCs w:val="32"/>
          <w:highlight w:val="none"/>
        </w:rPr>
        <w:t>公众评判法</w:t>
      </w:r>
      <w:r>
        <w:rPr>
          <w:rFonts w:hint="eastAsia" w:ascii="仿宋_GB2312" w:hAnsi="仿宋" w:eastAsia="仿宋_GB2312" w:cs="Times New Roman"/>
          <w:color w:val="auto"/>
          <w:kern w:val="2"/>
          <w:sz w:val="32"/>
          <w:szCs w:val="32"/>
          <w:lang w:val="en-US" w:eastAsia="zh-CN" w:bidi="ar-SA"/>
        </w:rPr>
        <w:t>对项目绩效目标预期指标值与实施情况进行比较</w:t>
      </w:r>
      <w:r>
        <w:rPr>
          <w:rFonts w:hint="eastAsia" w:ascii="仿宋_GB2312" w:cs="Times New Roman"/>
          <w:color w:val="auto"/>
          <w:kern w:val="2"/>
          <w:sz w:val="32"/>
          <w:szCs w:val="32"/>
          <w:lang w:val="en-US" w:eastAsia="zh-CN" w:bidi="ar-SA"/>
        </w:rPr>
        <w:t>的</w:t>
      </w:r>
      <w:r>
        <w:rPr>
          <w:rFonts w:hint="eastAsia" w:ascii="仿宋_GB2312" w:hAnsi="仿宋" w:eastAsia="仿宋_GB2312" w:cs="Times New Roman"/>
          <w:color w:val="auto"/>
          <w:kern w:val="2"/>
          <w:sz w:val="32"/>
          <w:szCs w:val="32"/>
          <w:lang w:val="en-US" w:eastAsia="zh-CN" w:bidi="ar-SA"/>
        </w:rPr>
        <w:t>方式进行评判的方法对该项目进行评价。</w:t>
      </w:r>
    </w:p>
    <w:p>
      <w:pPr>
        <w:pStyle w:val="2"/>
        <w:numPr>
          <w:ilvl w:val="0"/>
          <w:numId w:val="0"/>
        </w:numPr>
        <w:ind w:firstLine="640" w:firstLineChars="200"/>
        <w:rPr>
          <w:rFonts w:hint="default"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4、评价标准</w:t>
      </w:r>
      <w:r>
        <w:rPr>
          <w:rFonts w:hint="eastAsia" w:ascii="仿宋_GB2312" w:cs="Times New Roman"/>
          <w:color w:val="auto"/>
          <w:kern w:val="2"/>
          <w:sz w:val="32"/>
          <w:szCs w:val="32"/>
          <w:lang w:val="en-US" w:eastAsia="zh-CN" w:bidi="ar-SA"/>
        </w:rPr>
        <w:t>：</w:t>
      </w:r>
      <w:r>
        <w:rPr>
          <w:rFonts w:hint="eastAsia" w:ascii="仿宋_GB2312" w:hAnsi="仿宋" w:eastAsia="仿宋_GB2312" w:cs="Times New Roman"/>
          <w:color w:val="auto"/>
          <w:kern w:val="2"/>
          <w:sz w:val="32"/>
          <w:szCs w:val="32"/>
          <w:lang w:val="en-US" w:eastAsia="zh-CN" w:bidi="ar-SA"/>
        </w:rPr>
        <w:t>本次绩效评价采用的标准计划标准对绩效指标完成情况进行对比。</w:t>
      </w:r>
    </w:p>
    <w:p>
      <w:pPr>
        <w:spacing w:line="552" w:lineRule="exact"/>
        <w:ind w:firstLine="640" w:firstLineChars="200"/>
        <w:rPr>
          <w:rFonts w:hint="eastAsia" w:hAnsi="仿宋"/>
          <w:szCs w:val="32"/>
        </w:rPr>
      </w:pPr>
      <w:r>
        <w:rPr>
          <w:rFonts w:hint="eastAsia" w:hAnsi="仿宋"/>
          <w:szCs w:val="32"/>
        </w:rPr>
        <w:t>（三）绩效评价工作过程。</w:t>
      </w:r>
    </w:p>
    <w:p>
      <w:pPr>
        <w:pStyle w:val="2"/>
        <w:numPr>
          <w:ilvl w:val="0"/>
          <w:numId w:val="0"/>
        </w:numPr>
        <w:ind w:firstLine="640" w:firstLineChars="200"/>
        <w:rPr>
          <w:rFonts w:hint="default"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本次评价成立了</w:t>
      </w:r>
      <w:r>
        <w:rPr>
          <w:rFonts w:hint="default" w:ascii="仿宋_GB2312" w:hAnsi="仿宋" w:eastAsia="仿宋_GB2312" w:cs="Times New Roman"/>
          <w:color w:val="auto"/>
          <w:kern w:val="2"/>
          <w:sz w:val="32"/>
          <w:szCs w:val="32"/>
          <w:lang w:val="en-US" w:eastAsia="zh-CN" w:bidi="ar-SA"/>
        </w:rPr>
        <w:t>评价工作组，成员如下：</w:t>
      </w:r>
    </w:p>
    <w:p>
      <w:pPr>
        <w:pStyle w:val="2"/>
        <w:numPr>
          <w:ilvl w:val="0"/>
          <w:numId w:val="0"/>
        </w:numPr>
        <w:ind w:firstLine="640" w:firstLineChars="200"/>
        <w:rPr>
          <w:rFonts w:hint="default" w:ascii="仿宋_GB2312" w:hAnsi="仿宋"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 xml:space="preserve">吴玉转  </w:t>
      </w:r>
      <w:r>
        <w:rPr>
          <w:rFonts w:hint="eastAsia" w:ascii="仿宋_GB2312" w:hAnsi="仿宋" w:eastAsia="仿宋_GB2312" w:cs="Times New Roman"/>
          <w:color w:val="auto"/>
          <w:kern w:val="2"/>
          <w:sz w:val="32"/>
          <w:szCs w:val="32"/>
          <w:lang w:val="en-US" w:eastAsia="zh-CN" w:bidi="ar-SA"/>
        </w:rPr>
        <w:t>评价组组长 部署和管理绩效考核工作，对</w:t>
      </w:r>
      <w:r>
        <w:rPr>
          <w:rFonts w:hint="default" w:ascii="仿宋_GB2312" w:hAnsi="仿宋" w:eastAsia="仿宋_GB2312" w:cs="Times New Roman"/>
          <w:color w:val="auto"/>
          <w:kern w:val="2"/>
          <w:sz w:val="32"/>
          <w:szCs w:val="32"/>
          <w:lang w:val="en-US" w:eastAsia="zh-CN" w:bidi="ar-SA"/>
        </w:rPr>
        <w:t>项目进行绩效考核评价，对考核结果进行审核，</w:t>
      </w:r>
      <w:r>
        <w:rPr>
          <w:rFonts w:hint="eastAsia" w:ascii="仿宋_GB2312" w:hAnsi="仿宋" w:eastAsia="仿宋_GB2312" w:cs="Times New Roman"/>
          <w:color w:val="auto"/>
          <w:kern w:val="2"/>
          <w:sz w:val="32"/>
          <w:szCs w:val="32"/>
          <w:lang w:val="en-US" w:eastAsia="zh-CN" w:bidi="ar-SA"/>
        </w:rPr>
        <w:t> </w:t>
      </w:r>
      <w:r>
        <w:rPr>
          <w:rFonts w:hint="default" w:ascii="仿宋_GB2312" w:hAnsi="仿宋" w:eastAsia="仿宋_GB2312" w:cs="Times New Roman"/>
          <w:color w:val="auto"/>
          <w:kern w:val="2"/>
          <w:sz w:val="32"/>
          <w:szCs w:val="32"/>
          <w:lang w:val="en-US" w:eastAsia="zh-CN" w:bidi="ar-SA"/>
        </w:rPr>
        <w:t>对项目工作进行指导，促进整体绩效目标的达成和提高。</w:t>
      </w:r>
    </w:p>
    <w:p>
      <w:pPr>
        <w:pStyle w:val="2"/>
        <w:numPr>
          <w:ilvl w:val="0"/>
          <w:numId w:val="0"/>
        </w:numPr>
        <w:ind w:firstLine="640" w:firstLineChars="200"/>
        <w:rPr>
          <w:rFonts w:hint="default" w:ascii="仿宋_GB2312" w:hAnsi="仿宋"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林心俏</w:t>
      </w:r>
      <w:r>
        <w:rPr>
          <w:rFonts w:hint="eastAsia" w:ascii="仿宋_GB2312" w:hAnsi="仿宋" w:eastAsia="仿宋_GB2312" w:cs="Times New Roman"/>
          <w:color w:val="auto"/>
          <w:kern w:val="2"/>
          <w:sz w:val="32"/>
          <w:szCs w:val="32"/>
          <w:lang w:val="en-US" w:eastAsia="zh-CN" w:bidi="ar-SA"/>
        </w:rPr>
        <w:t xml:space="preserve"> </w:t>
      </w:r>
      <w:r>
        <w:rPr>
          <w:rFonts w:hint="eastAsia" w:ascii="仿宋_GB2312" w:cs="Times New Roman"/>
          <w:color w:val="auto"/>
          <w:kern w:val="2"/>
          <w:sz w:val="32"/>
          <w:szCs w:val="32"/>
          <w:lang w:val="en-US" w:eastAsia="zh-CN" w:bidi="ar-SA"/>
        </w:rPr>
        <w:t xml:space="preserve"> </w:t>
      </w:r>
      <w:r>
        <w:rPr>
          <w:rFonts w:hint="eastAsia" w:ascii="仿宋_GB2312" w:hAnsi="仿宋" w:eastAsia="仿宋_GB2312" w:cs="Times New Roman"/>
          <w:color w:val="auto"/>
          <w:kern w:val="2"/>
          <w:sz w:val="32"/>
          <w:szCs w:val="32"/>
          <w:lang w:val="en-US" w:eastAsia="zh-CN" w:bidi="ar-SA"/>
        </w:rPr>
        <w:t>评价组成员 负责依据考评原则和考评程序</w:t>
      </w:r>
      <w:r>
        <w:rPr>
          <w:rFonts w:hint="default" w:ascii="仿宋_GB2312" w:hAnsi="仿宋" w:eastAsia="仿宋_GB2312" w:cs="Times New Roman"/>
          <w:color w:val="auto"/>
          <w:kern w:val="2"/>
          <w:sz w:val="32"/>
          <w:szCs w:val="32"/>
          <w:lang w:val="en-US" w:eastAsia="zh-CN" w:bidi="ar-SA"/>
        </w:rPr>
        <w:t>,对项目进行绩效考核评价，及时与</w:t>
      </w:r>
      <w:r>
        <w:rPr>
          <w:rFonts w:hint="eastAsia" w:ascii="仿宋_GB2312" w:cs="Times New Roman"/>
          <w:color w:val="auto"/>
          <w:kern w:val="2"/>
          <w:sz w:val="32"/>
          <w:szCs w:val="32"/>
          <w:lang w:val="en-US" w:eastAsia="zh-CN" w:bidi="ar-SA"/>
        </w:rPr>
        <w:t>评价组成员</w:t>
      </w:r>
      <w:r>
        <w:rPr>
          <w:rFonts w:hint="default" w:ascii="仿宋_GB2312" w:hAnsi="仿宋" w:eastAsia="仿宋_GB2312" w:cs="Times New Roman"/>
          <w:color w:val="auto"/>
          <w:kern w:val="2"/>
          <w:sz w:val="32"/>
          <w:szCs w:val="32"/>
          <w:lang w:val="en-US" w:eastAsia="zh-CN" w:bidi="ar-SA"/>
        </w:rPr>
        <w:t>进行考评沟通,提供必要的反馈和指导。</w:t>
      </w:r>
    </w:p>
    <w:p>
      <w:pPr>
        <w:pStyle w:val="2"/>
        <w:numPr>
          <w:ilvl w:val="0"/>
          <w:numId w:val="0"/>
        </w:numPr>
        <w:ind w:firstLine="640" w:firstLineChars="200"/>
        <w:rPr>
          <w:rFonts w:hint="eastAsia" w:ascii="仿宋_GB2312" w:hAnsi="仿宋"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苏文姬</w:t>
      </w:r>
      <w:r>
        <w:rPr>
          <w:rFonts w:hint="eastAsia" w:ascii="仿宋_GB2312" w:hAnsi="仿宋" w:eastAsia="仿宋_GB2312" w:cs="Times New Roman"/>
          <w:color w:val="auto"/>
          <w:kern w:val="2"/>
          <w:sz w:val="32"/>
          <w:szCs w:val="32"/>
          <w:lang w:val="en-US" w:eastAsia="zh-CN" w:bidi="ar-SA"/>
        </w:rPr>
        <w:t xml:space="preserve">  评价组成员 负责找出相关项目绩效评价的资料汇总分析和实施项目绩效评价报告的撰写。</w:t>
      </w:r>
    </w:p>
    <w:p>
      <w:pPr>
        <w:numPr>
          <w:ilvl w:val="0"/>
          <w:numId w:val="2"/>
        </w:numPr>
        <w:spacing w:line="552" w:lineRule="exact"/>
        <w:ind w:firstLine="640" w:firstLineChars="200"/>
        <w:rPr>
          <w:rFonts w:hint="eastAsia" w:ascii="黑体" w:hAnsi="仿宋" w:eastAsia="黑体"/>
          <w:szCs w:val="32"/>
        </w:rPr>
      </w:pPr>
      <w:r>
        <w:rPr>
          <w:rFonts w:hint="eastAsia" w:ascii="黑体" w:hAnsi="仿宋" w:eastAsia="黑体"/>
          <w:szCs w:val="32"/>
        </w:rPr>
        <w:t>综合评价情况及评价结论（附相关评分表）</w:t>
      </w:r>
    </w:p>
    <w:p>
      <w:pPr>
        <w:ind w:firstLine="640"/>
        <w:rPr>
          <w:sz w:val="32"/>
          <w:szCs w:val="32"/>
          <w:highlight w:val="none"/>
          <w:lang w:val="zh-TW"/>
        </w:rPr>
      </w:pPr>
      <w:r>
        <w:rPr>
          <w:rFonts w:hint="eastAsia"/>
          <w:sz w:val="32"/>
          <w:szCs w:val="32"/>
          <w:highlight w:val="none"/>
        </w:rPr>
        <w:t>此次绩效评价</w:t>
      </w:r>
      <w:r>
        <w:rPr>
          <w:rFonts w:hint="eastAsia"/>
          <w:sz w:val="32"/>
          <w:szCs w:val="32"/>
          <w:highlight w:val="none"/>
          <w:lang w:val="zh-TW" w:eastAsia="zh-TW"/>
        </w:rPr>
        <w:t>通过</w:t>
      </w:r>
      <w:r>
        <w:rPr>
          <w:rFonts w:hint="eastAsia"/>
          <w:sz w:val="32"/>
          <w:szCs w:val="32"/>
          <w:highlight w:val="none"/>
          <w:lang w:val="en-US" w:eastAsia="zh-CN"/>
        </w:rPr>
        <w:t>评价小</w:t>
      </w:r>
      <w:r>
        <w:rPr>
          <w:rFonts w:hint="eastAsia"/>
          <w:sz w:val="32"/>
          <w:szCs w:val="32"/>
          <w:highlight w:val="none"/>
          <w:lang w:val="zh-TW" w:eastAsia="zh-TW"/>
        </w:rPr>
        <w:t>组论证的评价指标体系及评分标准，</w:t>
      </w:r>
      <w:r>
        <w:rPr>
          <w:rFonts w:hint="eastAsia"/>
          <w:sz w:val="32"/>
          <w:szCs w:val="32"/>
          <w:highlight w:val="none"/>
        </w:rPr>
        <w:t>采用的方法比较法、公众评判法，</w:t>
      </w:r>
      <w:r>
        <w:rPr>
          <w:rFonts w:hint="eastAsia"/>
          <w:sz w:val="32"/>
          <w:szCs w:val="32"/>
          <w:highlight w:val="none"/>
          <w:lang w:val="zh-TW" w:eastAsia="zh-TW"/>
        </w:rPr>
        <w:t>对</w:t>
      </w:r>
      <w:r>
        <w:rPr>
          <w:rFonts w:hint="eastAsia" w:ascii="Times New Roman" w:hAnsi="Times New Roman" w:cs="Times New Roman"/>
          <w:sz w:val="32"/>
          <w:szCs w:val="32"/>
          <w:highlight w:val="none"/>
          <w:lang w:val="en-US" w:eastAsia="zh-CN"/>
        </w:rPr>
        <w:t>民主党派事务</w:t>
      </w:r>
      <w:r>
        <w:rPr>
          <w:rFonts w:hint="eastAsia" w:ascii="Times New Roman" w:hAnsi="Times New Roman" w:cs="Times New Roman"/>
          <w:sz w:val="32"/>
          <w:szCs w:val="32"/>
          <w:highlight w:val="none"/>
          <w:lang w:val="zh-TW" w:eastAsia="zh-TW"/>
        </w:rPr>
        <w:t>项目</w:t>
      </w:r>
      <w:r>
        <w:rPr>
          <w:rFonts w:hint="eastAsia"/>
          <w:sz w:val="32"/>
          <w:szCs w:val="32"/>
          <w:highlight w:val="none"/>
        </w:rPr>
        <w:t>项目</w:t>
      </w:r>
      <w:r>
        <w:rPr>
          <w:rFonts w:hint="eastAsia"/>
          <w:sz w:val="32"/>
          <w:szCs w:val="32"/>
          <w:highlight w:val="none"/>
          <w:lang w:val="zh-TW" w:eastAsia="zh-TW"/>
        </w:rPr>
        <w:t>绩效进行客观评价，最终评分结果：总分为</w:t>
      </w:r>
      <w:r>
        <w:rPr>
          <w:rFonts w:hint="eastAsia"/>
          <w:sz w:val="32"/>
          <w:szCs w:val="32"/>
          <w:highlight w:val="none"/>
          <w:lang w:val="en-US" w:eastAsia="zh-CN"/>
        </w:rPr>
        <w:t>99</w:t>
      </w:r>
      <w:r>
        <w:rPr>
          <w:rFonts w:hint="eastAsia"/>
          <w:sz w:val="32"/>
          <w:szCs w:val="32"/>
          <w:highlight w:val="none"/>
          <w:lang w:val="zh-TW" w:eastAsia="zh-TW"/>
        </w:rPr>
        <w:t>分，绩效评级为“</w:t>
      </w:r>
      <w:r>
        <w:rPr>
          <w:rFonts w:hint="eastAsia"/>
          <w:sz w:val="32"/>
          <w:szCs w:val="32"/>
          <w:highlight w:val="none"/>
          <w:lang w:val="en-US" w:eastAsia="zh-CN"/>
        </w:rPr>
        <w:t>优</w:t>
      </w:r>
      <w:r>
        <w:rPr>
          <w:rFonts w:hint="eastAsia"/>
          <w:sz w:val="32"/>
          <w:szCs w:val="32"/>
          <w:highlight w:val="none"/>
          <w:lang w:val="zh-TW" w:eastAsia="zh-TW"/>
        </w:rPr>
        <w:t>”。各部分权重和绩效</w:t>
      </w:r>
      <w:r>
        <w:rPr>
          <w:rFonts w:hint="eastAsia"/>
          <w:sz w:val="32"/>
          <w:szCs w:val="32"/>
          <w:highlight w:val="none"/>
        </w:rPr>
        <w:t>汇总</w:t>
      </w:r>
      <w:r>
        <w:rPr>
          <w:rFonts w:hint="eastAsia"/>
          <w:sz w:val="32"/>
          <w:szCs w:val="32"/>
          <w:highlight w:val="none"/>
          <w:lang w:val="zh-TW" w:eastAsia="zh-TW"/>
        </w:rPr>
        <w:t>分值如下表所示：</w:t>
      </w:r>
    </w:p>
    <w:tbl>
      <w:tblPr>
        <w:tblStyle w:val="7"/>
        <w:tblW w:w="8290" w:type="dxa"/>
        <w:jc w:val="center"/>
        <w:tblLayout w:type="fixed"/>
        <w:tblCellMar>
          <w:top w:w="0" w:type="dxa"/>
          <w:left w:w="0" w:type="dxa"/>
          <w:bottom w:w="0" w:type="dxa"/>
          <w:right w:w="0" w:type="dxa"/>
        </w:tblCellMar>
      </w:tblPr>
      <w:tblGrid>
        <w:gridCol w:w="1054"/>
        <w:gridCol w:w="1311"/>
        <w:gridCol w:w="1311"/>
        <w:gridCol w:w="1311"/>
        <w:gridCol w:w="1722"/>
        <w:gridCol w:w="1581"/>
      </w:tblGrid>
      <w:tr>
        <w:tblPrEx>
          <w:tblCellMar>
            <w:top w:w="0" w:type="dxa"/>
            <w:left w:w="0" w:type="dxa"/>
            <w:bottom w:w="0" w:type="dxa"/>
            <w:right w:w="0" w:type="dxa"/>
          </w:tblCellMar>
        </w:tblPrEx>
        <w:trPr>
          <w:trHeight w:val="375" w:hRule="atLeast"/>
          <w:jc w:val="center"/>
        </w:trPr>
        <w:tc>
          <w:tcPr>
            <w:tcW w:w="8290" w:type="dxa"/>
            <w:gridSpan w:val="6"/>
            <w:tcBorders>
              <w:top w:val="nil"/>
              <w:left w:val="nil"/>
              <w:bottom w:val="nil"/>
              <w:right w:val="nil"/>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color w:val="000000"/>
                <w:sz w:val="24"/>
                <w:highlight w:val="none"/>
              </w:rPr>
            </w:pPr>
            <w:r>
              <w:rPr>
                <w:rFonts w:hint="eastAsia" w:ascii="宋体" w:hAnsi="宋体" w:eastAsia="宋体" w:cs="宋体"/>
                <w:b/>
                <w:color w:val="000000"/>
                <w:kern w:val="0"/>
                <w:sz w:val="24"/>
                <w:highlight w:val="none"/>
              </w:rPr>
              <w:t>表：</w:t>
            </w:r>
            <w:r>
              <w:rPr>
                <w:rFonts w:hint="eastAsia" w:ascii="宋体" w:hAnsi="宋体" w:eastAsia="宋体" w:cs="宋体"/>
                <w:b/>
                <w:color w:val="000000"/>
                <w:kern w:val="0"/>
                <w:sz w:val="24"/>
                <w:highlight w:val="none"/>
                <w:lang w:val="en-US" w:eastAsia="zh-CN"/>
              </w:rPr>
              <w:t>民主党派事务</w:t>
            </w:r>
            <w:r>
              <w:rPr>
                <w:rFonts w:hint="eastAsia" w:ascii="宋体" w:hAnsi="宋体" w:eastAsia="宋体" w:cs="宋体"/>
                <w:b/>
                <w:color w:val="000000"/>
                <w:kern w:val="0"/>
                <w:sz w:val="24"/>
                <w:highlight w:val="none"/>
              </w:rPr>
              <w:t>项目项目得分表</w:t>
            </w:r>
          </w:p>
        </w:tc>
      </w:tr>
      <w:tr>
        <w:tblPrEx>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指标类别</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1.项目决策</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2.过程管理</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3.项目产出</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4.项目效益</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合计</w:t>
            </w:r>
          </w:p>
        </w:tc>
      </w:tr>
      <w:tr>
        <w:tblPrEx>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权重</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kern w:val="0"/>
                <w:sz w:val="24"/>
                <w:highlight w:val="none"/>
                <w:lang w:val="en-US" w:eastAsia="zh-CN"/>
              </w:rPr>
              <w:t>15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kern w:val="0"/>
                <w:sz w:val="24"/>
                <w:highlight w:val="none"/>
                <w:lang w:val="en-US" w:eastAsia="zh-CN"/>
              </w:rPr>
              <w:t>25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kern w:val="0"/>
                <w:sz w:val="24"/>
                <w:highlight w:val="none"/>
                <w:lang w:val="en-US" w:eastAsia="zh-CN"/>
              </w:rPr>
              <w:t>30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30</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100</w:t>
            </w:r>
          </w:p>
        </w:tc>
      </w:tr>
      <w:tr>
        <w:tblPrEx>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分值</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kern w:val="0"/>
                <w:sz w:val="24"/>
                <w:highlight w:val="none"/>
                <w:lang w:val="en-US" w:eastAsia="zh-CN"/>
              </w:rPr>
              <w:t>15</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24</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kern w:val="0"/>
                <w:sz w:val="24"/>
                <w:highlight w:val="none"/>
                <w:lang w:val="en-US" w:eastAsia="zh-CN"/>
              </w:rPr>
              <w:t>30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kern w:val="0"/>
                <w:sz w:val="24"/>
                <w:highlight w:val="none"/>
                <w:lang w:val="en-US" w:eastAsia="zh-CN"/>
              </w:rPr>
              <w:t>30</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99</w:t>
            </w:r>
          </w:p>
        </w:tc>
      </w:tr>
      <w:tr>
        <w:tblPrEx>
          <w:tblCellMar>
            <w:top w:w="0" w:type="dxa"/>
            <w:left w:w="0" w:type="dxa"/>
            <w:bottom w:w="0" w:type="dxa"/>
            <w:right w:w="0" w:type="dxa"/>
          </w:tblCellMar>
        </w:tblPrEx>
        <w:trPr>
          <w:trHeight w:val="375"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b/>
                <w:bCs/>
                <w:color w:val="000000"/>
                <w:sz w:val="24"/>
                <w:highlight w:val="none"/>
              </w:rPr>
            </w:pPr>
            <w:r>
              <w:rPr>
                <w:rFonts w:hint="eastAsia" w:ascii="宋体" w:hAnsi="宋体" w:eastAsia="宋体" w:cs="宋体"/>
                <w:b/>
                <w:bCs/>
                <w:color w:val="000000"/>
                <w:kern w:val="0"/>
                <w:sz w:val="24"/>
                <w:highlight w:val="none"/>
              </w:rPr>
              <w:t>得分率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100.0</w:t>
            </w:r>
            <w:r>
              <w:rPr>
                <w:rFonts w:hint="eastAsia" w:ascii="宋体" w:hAnsi="宋体" w:eastAsia="宋体" w:cs="宋体"/>
                <w:color w:val="auto"/>
                <w:kern w:val="0"/>
                <w:sz w:val="24"/>
                <w:highlight w:val="none"/>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96.0</w:t>
            </w:r>
            <w:r>
              <w:rPr>
                <w:rFonts w:hint="eastAsia" w:ascii="宋体" w:hAnsi="宋体" w:eastAsia="宋体" w:cs="宋体"/>
                <w:color w:val="auto"/>
                <w:kern w:val="0"/>
                <w:sz w:val="24"/>
                <w:highlight w:val="none"/>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100.0</w:t>
            </w:r>
            <w:r>
              <w:rPr>
                <w:rFonts w:hint="eastAsia" w:ascii="宋体" w:hAnsi="宋体" w:eastAsia="宋体" w:cs="宋体"/>
                <w:color w:val="auto"/>
                <w:kern w:val="0"/>
                <w:sz w:val="24"/>
                <w:highlight w:val="none"/>
              </w:rPr>
              <w:t>%</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100.0</w:t>
            </w:r>
            <w:r>
              <w:rPr>
                <w:rFonts w:hint="eastAsia" w:ascii="宋体" w:hAnsi="宋体" w:eastAsia="宋体" w:cs="宋体"/>
                <w:color w:val="auto"/>
                <w:kern w:val="0"/>
                <w:sz w:val="24"/>
                <w:highlight w:val="none"/>
              </w:rPr>
              <w:t>%</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99.0</w:t>
            </w:r>
            <w:r>
              <w:rPr>
                <w:rFonts w:hint="eastAsia" w:ascii="宋体" w:hAnsi="宋体" w:eastAsia="宋体" w:cs="宋体"/>
                <w:color w:val="auto"/>
                <w:kern w:val="0"/>
                <w:sz w:val="24"/>
                <w:highlight w:val="none"/>
              </w:rPr>
              <w:t>%</w:t>
            </w:r>
          </w:p>
        </w:tc>
      </w:tr>
    </w:tbl>
    <w:p>
      <w:pPr>
        <w:pStyle w:val="2"/>
        <w:numPr>
          <w:ilvl w:val="0"/>
          <w:numId w:val="0"/>
        </w:numPr>
        <w:rPr>
          <w:rFonts w:hint="eastAsia"/>
        </w:rPr>
      </w:pPr>
    </w:p>
    <w:p>
      <w:pPr>
        <w:spacing w:line="552" w:lineRule="exact"/>
        <w:ind w:firstLine="640" w:firstLineChars="200"/>
        <w:rPr>
          <w:rFonts w:hint="eastAsia" w:ascii="黑体" w:hAnsi="仿宋" w:eastAsia="黑体"/>
          <w:szCs w:val="32"/>
        </w:rPr>
      </w:pPr>
      <w:r>
        <w:rPr>
          <w:rFonts w:hint="eastAsia" w:ascii="黑体" w:hAnsi="仿宋" w:eastAsia="黑体"/>
          <w:szCs w:val="32"/>
        </w:rPr>
        <w:t>四、绩效评价指标分析</w:t>
      </w:r>
    </w:p>
    <w:p>
      <w:pPr>
        <w:spacing w:line="552" w:lineRule="exact"/>
        <w:ind w:firstLine="640" w:firstLineChars="200"/>
        <w:outlineLvl w:val="0"/>
        <w:rPr>
          <w:rFonts w:hint="eastAsia" w:hAnsi="仿宋"/>
          <w:szCs w:val="32"/>
        </w:rPr>
      </w:pPr>
      <w:r>
        <w:rPr>
          <w:rFonts w:hint="eastAsia" w:hAnsi="仿宋"/>
          <w:szCs w:val="32"/>
        </w:rPr>
        <w:t>（一）项目决策情况。</w:t>
      </w:r>
    </w:p>
    <w:p>
      <w:pPr>
        <w:ind w:firstLine="640"/>
        <w:rPr>
          <w:sz w:val="32"/>
          <w:szCs w:val="32"/>
          <w:highlight w:val="none"/>
        </w:rPr>
      </w:pPr>
      <w:r>
        <w:rPr>
          <w:rFonts w:hint="eastAsia"/>
          <w:sz w:val="32"/>
          <w:szCs w:val="32"/>
          <w:highlight w:val="none"/>
        </w:rPr>
        <w:t>项目决策由3个二级指标和6个三级指标构成，权重分</w:t>
      </w:r>
      <w:r>
        <w:rPr>
          <w:rFonts w:hint="eastAsia"/>
          <w:sz w:val="32"/>
          <w:szCs w:val="32"/>
          <w:highlight w:val="none"/>
          <w:lang w:val="en-US" w:eastAsia="zh-CN"/>
        </w:rPr>
        <w:t>15</w:t>
      </w:r>
      <w:r>
        <w:rPr>
          <w:rFonts w:hint="eastAsia"/>
          <w:sz w:val="32"/>
          <w:szCs w:val="32"/>
          <w:highlight w:val="none"/>
        </w:rPr>
        <w:t>分，实际得分</w:t>
      </w:r>
      <w:r>
        <w:rPr>
          <w:rFonts w:hint="eastAsia"/>
          <w:sz w:val="32"/>
          <w:szCs w:val="32"/>
          <w:highlight w:val="none"/>
          <w:lang w:val="en-US" w:eastAsia="zh-CN"/>
        </w:rPr>
        <w:t>15</w:t>
      </w:r>
      <w:r>
        <w:rPr>
          <w:rFonts w:hint="eastAsia"/>
          <w:sz w:val="32"/>
          <w:szCs w:val="32"/>
          <w:highlight w:val="none"/>
        </w:rPr>
        <w:t>分，</w:t>
      </w:r>
      <w:r>
        <w:rPr>
          <w:rFonts w:hint="eastAsia"/>
          <w:color w:val="000000"/>
          <w:sz w:val="32"/>
          <w:szCs w:val="32"/>
          <w:highlight w:val="none"/>
          <w:u w:color="000000"/>
          <w:lang w:val="zh-TW" w:eastAsia="zh-TW"/>
        </w:rPr>
        <w:t>各指标业绩值和绩效分值如表所示</w:t>
      </w:r>
      <w:r>
        <w:rPr>
          <w:rFonts w:hint="eastAsia"/>
          <w:sz w:val="32"/>
          <w:szCs w:val="32"/>
          <w:highlight w:val="none"/>
        </w:rPr>
        <w:t>：</w:t>
      </w:r>
    </w:p>
    <w:p>
      <w:pPr>
        <w:keepNext/>
        <w:keepLines/>
        <w:ind w:firstLine="560"/>
        <w:jc w:val="center"/>
        <w:rPr>
          <w:highlight w:val="none"/>
        </w:rPr>
      </w:pPr>
      <w:r>
        <w:rPr>
          <w:rFonts w:hint="eastAsia"/>
          <w:b/>
          <w:bCs/>
          <w:color w:val="000000"/>
          <w:highlight w:val="none"/>
          <w:u w:color="000000"/>
          <w:lang w:val="en-US" w:eastAsia="zh-CN"/>
        </w:rPr>
        <w:t>表：</w:t>
      </w:r>
      <w:r>
        <w:rPr>
          <w:rFonts w:hint="eastAsia"/>
          <w:b/>
          <w:bCs/>
          <w:color w:val="000000"/>
          <w:highlight w:val="none"/>
          <w:u w:color="000000"/>
          <w:lang w:val="zh-TW" w:eastAsia="zh-TW"/>
        </w:rPr>
        <w:t>项目决策指标及分值</w:t>
      </w:r>
    </w:p>
    <w:tbl>
      <w:tblPr>
        <w:tblStyle w:val="7"/>
        <w:tblW w:w="8447" w:type="dxa"/>
        <w:jc w:val="center"/>
        <w:tblLayout w:type="fixed"/>
        <w:tblCellMar>
          <w:top w:w="0" w:type="dxa"/>
          <w:left w:w="0" w:type="dxa"/>
          <w:bottom w:w="0" w:type="dxa"/>
          <w:right w:w="0" w:type="dxa"/>
        </w:tblCellMar>
      </w:tblPr>
      <w:tblGrid>
        <w:gridCol w:w="1077"/>
        <w:gridCol w:w="960"/>
        <w:gridCol w:w="1251"/>
        <w:gridCol w:w="794"/>
        <w:gridCol w:w="1871"/>
        <w:gridCol w:w="1417"/>
        <w:gridCol w:w="1077"/>
      </w:tblGrid>
      <w:tr>
        <w:tblPrEx>
          <w:tblCellMar>
            <w:top w:w="0" w:type="dxa"/>
            <w:left w:w="0" w:type="dxa"/>
            <w:bottom w:w="0" w:type="dxa"/>
            <w:right w:w="0" w:type="dxa"/>
          </w:tblCellMar>
        </w:tblPrEx>
        <w:trPr>
          <w:trHeight w:val="522" w:hRule="atLeast"/>
          <w:tblHeader/>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一级指标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分值</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二级指标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分值</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三级指标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分值</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得分</w:t>
            </w:r>
          </w:p>
        </w:tc>
      </w:tr>
      <w:tr>
        <w:tblPrEx>
          <w:tblCellMar>
            <w:top w:w="0" w:type="dxa"/>
            <w:left w:w="0" w:type="dxa"/>
            <w:bottom w:w="0" w:type="dxa"/>
            <w:right w:w="0" w:type="dxa"/>
          </w:tblCellMar>
        </w:tblPrEx>
        <w:trPr>
          <w:trHeight w:val="334" w:hRule="atLeast"/>
          <w:tblHeader/>
          <w:jc w:val="center"/>
        </w:trPr>
        <w:tc>
          <w:tcPr>
            <w:tcW w:w="107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项目决策</w:t>
            </w:r>
          </w:p>
        </w:tc>
        <w:tc>
          <w:tcPr>
            <w:tcW w:w="96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hAnsiTheme="minorEastAsia" w:cstheme="minorEastAsia"/>
                <w:color w:val="000000"/>
                <w:sz w:val="24"/>
                <w:highlight w:val="none"/>
                <w:lang w:val="en-US"/>
              </w:rPr>
            </w:pPr>
            <w:r>
              <w:rPr>
                <w:rFonts w:hint="eastAsia" w:hAnsiTheme="minorEastAsia" w:cstheme="minorEastAsia"/>
                <w:color w:val="000000"/>
                <w:sz w:val="24"/>
                <w:highlight w:val="none"/>
                <w:lang w:val="en-US" w:eastAsia="zh-CN"/>
              </w:rPr>
              <w:t>15</w:t>
            </w:r>
          </w:p>
        </w:tc>
        <w:tc>
          <w:tcPr>
            <w:tcW w:w="125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项目立项　</w:t>
            </w:r>
          </w:p>
        </w:tc>
        <w:tc>
          <w:tcPr>
            <w:tcW w:w="79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4"/>
                <w:highlight w:val="none"/>
              </w:rPr>
              <w:t>立项依据充分性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ascii="仿宋_GB2312" w:hAnsiTheme="minorEastAsia" w:cstheme="minorEastAsia"/>
                <w:color w:val="000000"/>
                <w:sz w:val="24"/>
                <w:highlight w:val="none"/>
              </w:rPr>
              <w:t>2</w:t>
            </w:r>
            <w:r>
              <w:rPr>
                <w:rFonts w:hint="eastAsia" w:hAnsiTheme="minorEastAsia" w:cstheme="minorEastAsia"/>
                <w:color w:val="000000"/>
                <w:sz w:val="24"/>
                <w:highlight w:val="none"/>
                <w:lang w:val="en-US" w:eastAsia="zh-CN"/>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ascii="仿宋_GB2312" w:hAnsiTheme="minorEastAsia" w:cstheme="minorEastAsia"/>
                <w:color w:val="000000"/>
                <w:sz w:val="24"/>
                <w:highlight w:val="none"/>
                <w:lang w:val="en-US" w:eastAsia="zh-CN"/>
              </w:rPr>
              <w:t>2</w:t>
            </w:r>
            <w:r>
              <w:rPr>
                <w:rFonts w:hint="eastAsia" w:hAnsiTheme="minorEastAsia" w:cstheme="minorEastAsia"/>
                <w:color w:val="000000"/>
                <w:sz w:val="24"/>
                <w:highlight w:val="none"/>
                <w:lang w:val="en-US" w:eastAsia="zh-CN"/>
              </w:rPr>
              <w:t>.5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p>
        </w:tc>
        <w:tc>
          <w:tcPr>
            <w:tcW w:w="125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p>
        </w:tc>
        <w:tc>
          <w:tcPr>
            <w:tcW w:w="79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4"/>
                <w:highlight w:val="none"/>
              </w:rPr>
              <w:t>立项程序规范性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2.5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绩效目标</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eastAsia="zh-CN"/>
              </w:rPr>
            </w:pPr>
            <w:r>
              <w:rPr>
                <w:rFonts w:hint="eastAsia" w:hAnsiTheme="minorEastAsia" w:cstheme="minorEastAsia"/>
                <w:color w:val="000000"/>
                <w:sz w:val="24"/>
                <w:highlight w:val="none"/>
                <w:lang w:val="en-US" w:eastAsia="zh-CN"/>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4"/>
                <w:highlight w:val="none"/>
              </w:rPr>
              <w:t>绩效目标合理性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2.5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4"/>
                <w:highlight w:val="none"/>
              </w:rPr>
              <w:t>绩效指标明确性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hAnsiTheme="minorEastAsia" w:cstheme="minorEastAsia"/>
                <w:color w:val="000000"/>
                <w:sz w:val="24"/>
                <w:highlight w:val="none"/>
                <w:lang w:val="en-US" w:eastAsia="zh-CN"/>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2.5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9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125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资金投入</w:t>
            </w:r>
          </w:p>
        </w:tc>
        <w:tc>
          <w:tcPr>
            <w:tcW w:w="79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4"/>
                <w:highlight w:val="none"/>
              </w:rPr>
              <w:t>预算编制科学性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hAnsiTheme="minorEastAsia" w:cstheme="minorEastAsia"/>
                <w:color w:val="000000"/>
                <w:sz w:val="24"/>
                <w:highlight w:val="none"/>
                <w:lang w:val="en-US" w:eastAsia="zh-CN"/>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2.5</w:t>
            </w:r>
          </w:p>
        </w:tc>
      </w:tr>
      <w:tr>
        <w:tblPrEx>
          <w:tblCellMar>
            <w:top w:w="0" w:type="dxa"/>
            <w:left w:w="0" w:type="dxa"/>
            <w:bottom w:w="0" w:type="dxa"/>
            <w:right w:w="0" w:type="dxa"/>
          </w:tblCellMar>
        </w:tblPrEx>
        <w:trPr>
          <w:trHeight w:val="334" w:hRule="atLeast"/>
          <w:tblHeader/>
          <w:jc w:val="center"/>
        </w:trPr>
        <w:tc>
          <w:tcPr>
            <w:tcW w:w="10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96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125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79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tLeast"/>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4"/>
                <w:highlight w:val="none"/>
              </w:rPr>
              <w:t>资金分配合理性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ascii="仿宋_GB2312" w:hAnsiTheme="minorEastAsia" w:cstheme="minorEastAsia"/>
                <w:color w:val="000000"/>
                <w:sz w:val="24"/>
                <w:highlight w:val="none"/>
              </w:rPr>
            </w:pPr>
            <w:r>
              <w:rPr>
                <w:rFonts w:hint="eastAsia" w:hAnsiTheme="minorEastAsia" w:cstheme="minorEastAsia"/>
                <w:color w:val="000000"/>
                <w:sz w:val="24"/>
                <w:highlight w:val="none"/>
                <w:lang w:val="en-US" w:eastAsia="zh-CN"/>
              </w:rPr>
              <w:t>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2.5</w:t>
            </w:r>
          </w:p>
        </w:tc>
      </w:tr>
      <w:tr>
        <w:tblPrEx>
          <w:tblCellMar>
            <w:top w:w="0" w:type="dxa"/>
            <w:left w:w="0" w:type="dxa"/>
            <w:bottom w:w="0" w:type="dxa"/>
            <w:right w:w="0" w:type="dxa"/>
          </w:tblCellMar>
        </w:tblPrEx>
        <w:trPr>
          <w:trHeight w:val="334" w:hRule="atLeast"/>
          <w:tblHeader/>
          <w:jc w:val="center"/>
        </w:trPr>
        <w:tc>
          <w:tcPr>
            <w:tcW w:w="32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合计</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15</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left"/>
              <w:textAlignment w:val="center"/>
              <w:rPr>
                <w:rFonts w:ascii="仿宋_GB2312" w:hAnsiTheme="minorEastAsia" w:cstheme="minorEastAsia"/>
                <w:color w:val="000000"/>
                <w:sz w:val="24"/>
                <w:highlight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15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15</w:t>
            </w:r>
          </w:p>
        </w:tc>
      </w:tr>
    </w:tbl>
    <w:p>
      <w:pPr>
        <w:pStyle w:val="4"/>
        <w:ind w:left="0" w:leftChars="0" w:firstLine="0" w:firstLineChars="0"/>
        <w:rPr>
          <w:rFonts w:hint="eastAsia"/>
        </w:rPr>
      </w:pPr>
    </w:p>
    <w:p>
      <w:pPr>
        <w:pStyle w:val="6"/>
        <w:spacing w:line="560" w:lineRule="exact"/>
        <w:ind w:firstLine="645"/>
        <w:rPr>
          <w:rFonts w:hint="eastAsia"/>
        </w:rPr>
      </w:pPr>
      <w:r>
        <w:rPr>
          <w:rFonts w:hint="eastAsia" w:ascii="仿宋" w:hAnsi="仿宋" w:eastAsia="仿宋"/>
          <w:sz w:val="32"/>
          <w:szCs w:val="32"/>
        </w:rPr>
        <w:t>民主党派事务项目主要用于根据《中共中央关于坚持和完善中国共产党领导的多党合作和政治协商制度的意见》和《中国</w:t>
      </w:r>
      <w:r>
        <w:rPr>
          <w:rFonts w:hint="eastAsia" w:ascii="仿宋" w:hAnsi="仿宋" w:eastAsia="仿宋"/>
          <w:sz w:val="32"/>
          <w:szCs w:val="32"/>
          <w:lang w:val="en-US" w:eastAsia="zh-CN"/>
        </w:rPr>
        <w:t>民主促进会</w:t>
      </w:r>
      <w:r>
        <w:rPr>
          <w:rFonts w:hint="eastAsia" w:ascii="仿宋" w:hAnsi="仿宋" w:eastAsia="仿宋"/>
          <w:sz w:val="32"/>
          <w:szCs w:val="32"/>
        </w:rPr>
        <w:t>章程》规定的政治协商、民主监督、参政议政职能，以及农工党海南省委和中共海口市委交办的工作。属于经常性项目，非跨年度项目。根据本单位实际需要支出，资金的使用需经过本单位领导审批，再由财务人员审核，才能支出。</w:t>
      </w:r>
    </w:p>
    <w:p>
      <w:pPr>
        <w:numPr>
          <w:ilvl w:val="0"/>
          <w:numId w:val="3"/>
        </w:numPr>
        <w:spacing w:line="552" w:lineRule="exact"/>
        <w:ind w:firstLine="640" w:firstLineChars="200"/>
        <w:outlineLvl w:val="0"/>
        <w:rPr>
          <w:rFonts w:hint="eastAsia" w:hAnsi="仿宋"/>
          <w:szCs w:val="32"/>
        </w:rPr>
      </w:pPr>
      <w:r>
        <w:rPr>
          <w:rFonts w:hint="eastAsia" w:hAnsi="仿宋"/>
          <w:szCs w:val="32"/>
        </w:rPr>
        <w:t>项目过程情况。</w:t>
      </w:r>
    </w:p>
    <w:p>
      <w:pPr>
        <w:ind w:firstLine="640"/>
        <w:rPr>
          <w:color w:val="000000"/>
          <w:sz w:val="32"/>
          <w:szCs w:val="32"/>
          <w:highlight w:val="none"/>
          <w:u w:color="000000"/>
          <w:lang w:val="zh-TW" w:eastAsia="zh-TW"/>
        </w:rPr>
      </w:pPr>
      <w:r>
        <w:rPr>
          <w:rFonts w:hint="eastAsia"/>
          <w:color w:val="000000"/>
          <w:sz w:val="32"/>
          <w:szCs w:val="32"/>
          <w:highlight w:val="none"/>
          <w:u w:color="000000"/>
          <w:lang w:val="zh-TW" w:eastAsia="zh-TW"/>
        </w:rPr>
        <w:t>项目</w:t>
      </w:r>
      <w:r>
        <w:rPr>
          <w:rFonts w:hint="eastAsia" w:ascii="仿宋_GB2312"/>
          <w:sz w:val="32"/>
          <w:szCs w:val="32"/>
          <w:highlight w:val="none"/>
        </w:rPr>
        <w:t>过程</w:t>
      </w:r>
      <w:r>
        <w:rPr>
          <w:rFonts w:hint="eastAsia"/>
          <w:color w:val="000000"/>
          <w:sz w:val="32"/>
          <w:szCs w:val="32"/>
          <w:highlight w:val="none"/>
          <w:u w:color="000000"/>
        </w:rPr>
        <w:t>管理</w:t>
      </w:r>
      <w:r>
        <w:rPr>
          <w:rFonts w:hint="eastAsia"/>
          <w:color w:val="000000"/>
          <w:sz w:val="32"/>
          <w:szCs w:val="32"/>
          <w:highlight w:val="none"/>
          <w:u w:color="000000"/>
          <w:lang w:val="zh-TW" w:eastAsia="zh-TW"/>
        </w:rPr>
        <w:t>类指标由</w:t>
      </w:r>
      <w:r>
        <w:rPr>
          <w:rFonts w:hint="eastAsia"/>
          <w:color w:val="000000"/>
          <w:sz w:val="32"/>
          <w:szCs w:val="32"/>
          <w:highlight w:val="none"/>
          <w:u w:color="000000"/>
        </w:rPr>
        <w:t>2</w:t>
      </w:r>
      <w:r>
        <w:rPr>
          <w:rFonts w:hint="eastAsia"/>
          <w:color w:val="000000"/>
          <w:sz w:val="32"/>
          <w:szCs w:val="32"/>
          <w:highlight w:val="none"/>
          <w:u w:color="000000"/>
          <w:lang w:val="zh-TW" w:eastAsia="zh-TW"/>
        </w:rPr>
        <w:t>个</w:t>
      </w:r>
      <w:r>
        <w:rPr>
          <w:rFonts w:hint="eastAsia"/>
          <w:color w:val="000000"/>
          <w:sz w:val="32"/>
          <w:szCs w:val="32"/>
          <w:highlight w:val="none"/>
          <w:u w:color="000000"/>
          <w:lang w:val="zh-TW"/>
        </w:rPr>
        <w:t>二</w:t>
      </w:r>
      <w:r>
        <w:rPr>
          <w:rFonts w:hint="eastAsia"/>
          <w:color w:val="000000"/>
          <w:sz w:val="32"/>
          <w:szCs w:val="32"/>
          <w:highlight w:val="none"/>
          <w:u w:color="000000"/>
          <w:lang w:val="zh-TW" w:eastAsia="zh-TW"/>
        </w:rPr>
        <w:t>级指标和</w:t>
      </w:r>
      <w:r>
        <w:rPr>
          <w:rFonts w:hint="eastAsia"/>
          <w:color w:val="000000"/>
          <w:sz w:val="32"/>
          <w:szCs w:val="32"/>
          <w:highlight w:val="none"/>
          <w:u w:color="000000"/>
        </w:rPr>
        <w:t>5</w:t>
      </w:r>
      <w:r>
        <w:rPr>
          <w:rFonts w:hint="eastAsia"/>
          <w:color w:val="000000"/>
          <w:sz w:val="32"/>
          <w:szCs w:val="32"/>
          <w:highlight w:val="none"/>
          <w:u w:color="000000"/>
          <w:lang w:val="zh-TW" w:eastAsia="zh-TW"/>
        </w:rPr>
        <w:t>个</w:t>
      </w:r>
      <w:r>
        <w:rPr>
          <w:rFonts w:hint="eastAsia"/>
          <w:color w:val="000000"/>
          <w:sz w:val="32"/>
          <w:szCs w:val="32"/>
          <w:highlight w:val="none"/>
          <w:u w:color="000000"/>
        </w:rPr>
        <w:t>三</w:t>
      </w:r>
      <w:r>
        <w:rPr>
          <w:rFonts w:hint="eastAsia"/>
          <w:color w:val="000000"/>
          <w:sz w:val="32"/>
          <w:szCs w:val="32"/>
          <w:highlight w:val="none"/>
          <w:u w:color="000000"/>
          <w:lang w:val="zh-TW" w:eastAsia="zh-TW"/>
        </w:rPr>
        <w:t>级指标构成，权重分</w:t>
      </w:r>
      <w:r>
        <w:rPr>
          <w:rFonts w:hint="eastAsia"/>
          <w:color w:val="000000"/>
          <w:sz w:val="32"/>
          <w:szCs w:val="32"/>
          <w:highlight w:val="none"/>
          <w:u w:color="000000"/>
          <w:lang w:val="en-US" w:eastAsia="zh-CN"/>
        </w:rPr>
        <w:t>25</w:t>
      </w:r>
      <w:r>
        <w:rPr>
          <w:rFonts w:hint="eastAsia"/>
          <w:color w:val="000000"/>
          <w:sz w:val="32"/>
          <w:szCs w:val="32"/>
          <w:highlight w:val="none"/>
          <w:u w:color="000000"/>
          <w:lang w:val="zh-TW" w:eastAsia="zh-TW"/>
        </w:rPr>
        <w:t>分，实际得分</w:t>
      </w:r>
      <w:r>
        <w:rPr>
          <w:rFonts w:hint="eastAsia"/>
          <w:color w:val="000000"/>
          <w:sz w:val="32"/>
          <w:szCs w:val="32"/>
          <w:highlight w:val="none"/>
          <w:u w:color="000000"/>
          <w:lang w:val="en-US" w:eastAsia="zh-CN"/>
        </w:rPr>
        <w:t>24</w:t>
      </w:r>
      <w:r>
        <w:rPr>
          <w:rFonts w:hint="eastAsia"/>
          <w:color w:val="000000"/>
          <w:sz w:val="32"/>
          <w:szCs w:val="32"/>
          <w:highlight w:val="none"/>
          <w:u w:color="000000"/>
          <w:lang w:val="zh-TW" w:eastAsia="zh-TW"/>
        </w:rPr>
        <w:t>分</w:t>
      </w:r>
      <w:r>
        <w:rPr>
          <w:rFonts w:hint="eastAsia"/>
          <w:color w:val="000000"/>
          <w:sz w:val="32"/>
          <w:szCs w:val="32"/>
          <w:highlight w:val="none"/>
          <w:u w:color="000000"/>
          <w:lang w:val="zh-TW"/>
        </w:rPr>
        <w:t>，</w:t>
      </w:r>
      <w:r>
        <w:rPr>
          <w:rFonts w:hint="eastAsia"/>
          <w:color w:val="000000"/>
          <w:sz w:val="32"/>
          <w:szCs w:val="32"/>
          <w:highlight w:val="none"/>
          <w:u w:color="000000"/>
          <w:lang w:val="zh-TW" w:eastAsia="zh-TW"/>
        </w:rPr>
        <w:t>各指标业绩值和绩效分值如表所示：</w:t>
      </w:r>
    </w:p>
    <w:p>
      <w:pPr>
        <w:ind w:firstLine="560"/>
        <w:jc w:val="center"/>
        <w:rPr>
          <w:b/>
          <w:bCs/>
          <w:color w:val="000000"/>
          <w:highlight w:val="none"/>
          <w:u w:color="000000"/>
        </w:rPr>
      </w:pPr>
      <w:r>
        <w:rPr>
          <w:rFonts w:hint="eastAsia"/>
          <w:b/>
          <w:bCs/>
          <w:color w:val="000000"/>
          <w:highlight w:val="none"/>
          <w:u w:color="000000"/>
          <w:lang w:val="zh-TW" w:eastAsia="zh-TW"/>
        </w:rPr>
        <w:t>表</w:t>
      </w:r>
      <w:r>
        <w:rPr>
          <w:rFonts w:hint="eastAsia"/>
          <w:b/>
          <w:bCs/>
          <w:color w:val="000000"/>
          <w:highlight w:val="none"/>
          <w:u w:color="000000"/>
          <w:lang w:eastAsia="zh-CN"/>
        </w:rPr>
        <w:t>：</w:t>
      </w:r>
      <w:r>
        <w:rPr>
          <w:rFonts w:hint="eastAsia"/>
          <w:b/>
          <w:bCs/>
          <w:color w:val="000000"/>
          <w:highlight w:val="none"/>
          <w:u w:color="000000"/>
          <w:lang w:val="zh-TW" w:eastAsia="zh-TW"/>
        </w:rPr>
        <w:t>项目</w:t>
      </w:r>
      <w:r>
        <w:rPr>
          <w:rFonts w:hint="eastAsia"/>
          <w:b/>
          <w:bCs/>
          <w:color w:val="000000"/>
          <w:highlight w:val="none"/>
          <w:u w:color="000000"/>
          <w:lang w:val="zh-TW"/>
        </w:rPr>
        <w:t>管理</w:t>
      </w:r>
      <w:r>
        <w:rPr>
          <w:rFonts w:hint="eastAsia"/>
          <w:b/>
          <w:bCs/>
          <w:color w:val="000000"/>
          <w:highlight w:val="none"/>
          <w:u w:color="000000"/>
          <w:lang w:val="zh-TW" w:eastAsia="zh-TW"/>
        </w:rPr>
        <w:t>指标及分值</w:t>
      </w:r>
      <w:r>
        <w:rPr>
          <w:rFonts w:hint="eastAsia"/>
          <w:b/>
          <w:bCs/>
          <w:color w:val="000000"/>
          <w:highlight w:val="none"/>
          <w:u w:color="000000"/>
        </w:rPr>
        <w:t>情况</w:t>
      </w:r>
    </w:p>
    <w:tbl>
      <w:tblPr>
        <w:tblStyle w:val="7"/>
        <w:tblW w:w="8317" w:type="dxa"/>
        <w:jc w:val="center"/>
        <w:tblLayout w:type="fixed"/>
        <w:tblCellMar>
          <w:top w:w="0" w:type="dxa"/>
          <w:left w:w="0" w:type="dxa"/>
          <w:bottom w:w="0" w:type="dxa"/>
          <w:right w:w="0" w:type="dxa"/>
        </w:tblCellMar>
      </w:tblPr>
      <w:tblGrid>
        <w:gridCol w:w="1182"/>
        <w:gridCol w:w="738"/>
        <w:gridCol w:w="1248"/>
        <w:gridCol w:w="1176"/>
        <w:gridCol w:w="1644"/>
        <w:gridCol w:w="1176"/>
        <w:gridCol w:w="1153"/>
      </w:tblGrid>
      <w:tr>
        <w:tblPrEx>
          <w:tblCellMar>
            <w:top w:w="0" w:type="dxa"/>
            <w:left w:w="0" w:type="dxa"/>
            <w:bottom w:w="0" w:type="dxa"/>
            <w:right w:w="0" w:type="dxa"/>
          </w:tblCellMar>
        </w:tblPrEx>
        <w:trPr>
          <w:trHeight w:val="23" w:hRule="atLeast"/>
          <w:tblHeader/>
          <w:jc w:val="center"/>
        </w:trPr>
        <w:tc>
          <w:tcPr>
            <w:tcW w:w="11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一级指标</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分值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二级指标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分值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三级指标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分值</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napToGrid w:val="0"/>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得分</w:t>
            </w:r>
          </w:p>
        </w:tc>
      </w:tr>
      <w:tr>
        <w:tblPrEx>
          <w:tblCellMar>
            <w:top w:w="0" w:type="dxa"/>
            <w:left w:w="0" w:type="dxa"/>
            <w:bottom w:w="0" w:type="dxa"/>
            <w:right w:w="0" w:type="dxa"/>
          </w:tblCellMar>
        </w:tblPrEx>
        <w:trPr>
          <w:trHeight w:val="23" w:hRule="atLeast"/>
          <w:jc w:val="center"/>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过程管理</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eastAsia="zh-CN"/>
              </w:rPr>
            </w:pPr>
            <w:r>
              <w:rPr>
                <w:rFonts w:hint="eastAsia" w:ascii="仿宋_GB2312" w:hAnsiTheme="minorEastAsia" w:cstheme="minorEastAsia"/>
                <w:color w:val="000000"/>
                <w:sz w:val="24"/>
                <w:highlight w:val="none"/>
              </w:rPr>
              <w:t>2</w:t>
            </w:r>
            <w:r>
              <w:rPr>
                <w:rFonts w:hint="eastAsia" w:hAnsiTheme="minorEastAsia" w:cstheme="minorEastAsia"/>
                <w:color w:val="000000"/>
                <w:sz w:val="24"/>
                <w:highlight w:val="none"/>
                <w:lang w:val="en-US" w:eastAsia="zh-CN"/>
              </w:rPr>
              <w:t>5</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资金管理</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15</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2"/>
                <w:szCs w:val="22"/>
                <w:highlight w:val="none"/>
              </w:rPr>
              <w:t>资金到位率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sz w:val="24"/>
                <w:highlight w:val="none"/>
                <w:lang w:eastAsia="zh-CN"/>
              </w:rPr>
            </w:pPr>
            <w:r>
              <w:rPr>
                <w:rFonts w:hint="eastAsia" w:hAnsiTheme="minorEastAsia" w:cstheme="minorEastAsia"/>
                <w:sz w:val="24"/>
                <w:highlight w:val="none"/>
                <w:lang w:val="en-US" w:eastAsia="zh-CN"/>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5</w:t>
            </w:r>
          </w:p>
        </w:tc>
      </w:tr>
      <w:tr>
        <w:tblPrEx>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2"/>
                <w:szCs w:val="22"/>
                <w:highlight w:val="none"/>
              </w:rPr>
              <w:t>预算执行率</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sz w:val="24"/>
                <w:highlight w:val="none"/>
                <w:lang w:eastAsia="zh-CN"/>
              </w:rPr>
            </w:pPr>
            <w:r>
              <w:rPr>
                <w:rFonts w:hint="eastAsia" w:hAnsiTheme="minorEastAsia" w:cstheme="minorEastAsia"/>
                <w:sz w:val="24"/>
                <w:highlight w:val="none"/>
                <w:lang w:val="en-US" w:eastAsia="zh-CN"/>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val="en-US" w:eastAsia="zh-CN"/>
              </w:rPr>
            </w:pPr>
            <w:r>
              <w:rPr>
                <w:rFonts w:hint="eastAsia" w:ascii="仿宋_GB2312" w:hAnsiTheme="minorEastAsia" w:cstheme="minorEastAsia"/>
                <w:color w:val="000000"/>
                <w:sz w:val="24"/>
                <w:highlight w:val="none"/>
                <w:lang w:val="en-US" w:eastAsia="zh-CN"/>
              </w:rPr>
              <w:t>4</w:t>
            </w:r>
          </w:p>
        </w:tc>
      </w:tr>
      <w:tr>
        <w:tblPrEx>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2"/>
                <w:szCs w:val="22"/>
                <w:highlight w:val="none"/>
              </w:rPr>
              <w:t>资金使用合规性</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sz w:val="24"/>
                <w:highlight w:val="none"/>
                <w:lang w:eastAsia="zh-CN"/>
              </w:rPr>
            </w:pPr>
            <w:r>
              <w:rPr>
                <w:rFonts w:hint="eastAsia" w:hAnsiTheme="minorEastAsia" w:cstheme="minorEastAsia"/>
                <w:sz w:val="24"/>
                <w:highlight w:val="none"/>
                <w:lang w:val="en-US" w:eastAsia="zh-CN"/>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5</w:t>
            </w:r>
          </w:p>
        </w:tc>
      </w:tr>
      <w:tr>
        <w:tblPrEx>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组织实施</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10</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2"/>
                <w:szCs w:val="22"/>
                <w:highlight w:val="none"/>
              </w:rPr>
              <w:t>管理制度健全性</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sz w:val="24"/>
                <w:highlight w:val="none"/>
                <w:lang w:eastAsia="zh-CN"/>
              </w:rPr>
            </w:pPr>
            <w:r>
              <w:rPr>
                <w:rFonts w:hint="eastAsia" w:hAnsiTheme="minorEastAsia" w:cstheme="minorEastAsia"/>
                <w:sz w:val="24"/>
                <w:highlight w:val="none"/>
                <w:lang w:val="en-US" w:eastAsia="zh-CN"/>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5</w:t>
            </w:r>
          </w:p>
        </w:tc>
      </w:tr>
      <w:tr>
        <w:tblPrEx>
          <w:tblCellMar>
            <w:top w:w="0" w:type="dxa"/>
            <w:left w:w="0" w:type="dxa"/>
            <w:bottom w:w="0" w:type="dxa"/>
            <w:right w:w="0" w:type="dxa"/>
          </w:tblCellMar>
        </w:tblPrEx>
        <w:trPr>
          <w:trHeight w:val="23"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仿宋_GB2312" w:hAnsiTheme="minorEastAsia" w:cstheme="minorEastAsia"/>
                <w:color w:val="000000"/>
                <w:sz w:val="24"/>
                <w:highlight w:val="none"/>
              </w:rPr>
            </w:pPr>
            <w:r>
              <w:rPr>
                <w:rFonts w:hint="eastAsia" w:ascii="仿宋_GB2312" w:hAnsiTheme="minorEastAsia" w:cstheme="minorEastAsia"/>
                <w:color w:val="000000"/>
                <w:kern w:val="0"/>
                <w:sz w:val="22"/>
                <w:szCs w:val="22"/>
                <w:highlight w:val="none"/>
              </w:rPr>
              <w:t>制度执行有效性</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sz w:val="24"/>
                <w:highlight w:val="none"/>
                <w:lang w:eastAsia="zh-CN"/>
              </w:rPr>
            </w:pPr>
            <w:r>
              <w:rPr>
                <w:rFonts w:hint="eastAsia" w:hAnsiTheme="minorEastAsia" w:cstheme="minorEastAsia"/>
                <w:sz w:val="24"/>
                <w:highlight w:val="none"/>
                <w:lang w:val="en-US" w:eastAsia="zh-CN"/>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5</w:t>
            </w:r>
          </w:p>
        </w:tc>
      </w:tr>
      <w:tr>
        <w:tblPrEx>
          <w:tblCellMar>
            <w:top w:w="0" w:type="dxa"/>
            <w:left w:w="0" w:type="dxa"/>
            <w:bottom w:w="0" w:type="dxa"/>
            <w:right w:w="0" w:type="dxa"/>
          </w:tblCellMar>
        </w:tblPrEx>
        <w:trPr>
          <w:trHeight w:val="23" w:hRule="atLeast"/>
          <w:jc w:val="center"/>
        </w:trPr>
        <w:tc>
          <w:tcPr>
            <w:tcW w:w="316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ascii="仿宋_GB2312" w:hAnsiTheme="minorEastAsia" w:cstheme="minorEastAsia"/>
                <w:color w:val="000000"/>
                <w:sz w:val="24"/>
                <w:highlight w:val="none"/>
              </w:rPr>
            </w:pPr>
            <w:r>
              <w:rPr>
                <w:rFonts w:hint="eastAsia" w:ascii="仿宋_GB2312" w:hAnsiTheme="minorEastAsia" w:cstheme="minorEastAsia"/>
                <w:color w:val="000000"/>
                <w:sz w:val="24"/>
                <w:highlight w:val="none"/>
              </w:rPr>
              <w:t>合计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rPr>
                <w:rFonts w:hint="eastAsia" w:ascii="仿宋_GB2312" w:eastAsia="仿宋_GB2312" w:hAnsiTheme="minorEastAsia" w:cstheme="minorEastAsia"/>
                <w:color w:val="000000"/>
                <w:sz w:val="24"/>
                <w:highlight w:val="none"/>
                <w:lang w:val="en-US" w:eastAsia="zh-CN"/>
              </w:rPr>
            </w:pPr>
            <w:r>
              <w:rPr>
                <w:rFonts w:hint="eastAsia" w:ascii="仿宋_GB2312" w:hAnsiTheme="minorEastAsia" w:cstheme="minorEastAsia"/>
                <w:color w:val="000000"/>
                <w:sz w:val="24"/>
                <w:highlight w:val="none"/>
              </w:rPr>
              <w:t>2</w:t>
            </w:r>
            <w:r>
              <w:rPr>
                <w:rFonts w:hint="eastAsia" w:hAnsiTheme="minorEastAsia" w:cstheme="minorEastAsia"/>
                <w:color w:val="000000"/>
                <w:sz w:val="24"/>
                <w:highlight w:val="none"/>
                <w:lang w:val="en-US" w:eastAsia="zh-CN"/>
              </w:rPr>
              <w:t>5</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left"/>
              <w:textAlignment w:val="center"/>
              <w:rPr>
                <w:rFonts w:ascii="仿宋_GB2312" w:hAnsiTheme="minorEastAsia" w:cstheme="minorEastAsia"/>
                <w:color w:val="000000"/>
                <w:sz w:val="24"/>
                <w:highlight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hint="eastAsia" w:ascii="仿宋_GB2312" w:eastAsia="仿宋_GB2312" w:hAnsiTheme="minorEastAsia" w:cstheme="minorEastAsia"/>
                <w:color w:val="000000"/>
                <w:sz w:val="24"/>
                <w:highlight w:val="none"/>
                <w:lang w:eastAsia="zh-CN"/>
              </w:rPr>
            </w:pPr>
            <w:r>
              <w:rPr>
                <w:rFonts w:hint="eastAsia" w:ascii="仿宋_GB2312" w:hAnsiTheme="minorEastAsia" w:cstheme="minorEastAsia"/>
                <w:color w:val="000000"/>
                <w:sz w:val="24"/>
                <w:highlight w:val="none"/>
              </w:rPr>
              <w:t>2</w:t>
            </w:r>
            <w:r>
              <w:rPr>
                <w:rFonts w:hint="eastAsia" w:hAnsiTheme="minorEastAsia" w:cstheme="minorEastAsia"/>
                <w:color w:val="000000"/>
                <w:sz w:val="24"/>
                <w:highlight w:val="none"/>
                <w:lang w:val="en-US" w:eastAsia="zh-CN"/>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line="240" w:lineRule="auto"/>
              <w:ind w:firstLine="0" w:firstLineChars="0"/>
              <w:jc w:val="center"/>
              <w:textAlignment w:val="center"/>
              <w:rPr>
                <w:rFonts w:hint="default" w:ascii="仿宋_GB2312" w:eastAsia="仿宋_GB2312" w:hAnsiTheme="minorEastAsia" w:cstheme="minorEastAsia"/>
                <w:color w:val="000000"/>
                <w:sz w:val="24"/>
                <w:highlight w:val="none"/>
                <w:lang w:val="en-US" w:eastAsia="zh-CN"/>
              </w:rPr>
            </w:pPr>
            <w:r>
              <w:rPr>
                <w:rFonts w:hint="eastAsia" w:hAnsiTheme="minorEastAsia" w:cstheme="minorEastAsia"/>
                <w:color w:val="000000"/>
                <w:sz w:val="24"/>
                <w:highlight w:val="none"/>
                <w:lang w:val="en-US" w:eastAsia="zh-CN"/>
              </w:rPr>
              <w:t>24</w:t>
            </w:r>
          </w:p>
        </w:tc>
      </w:tr>
    </w:tbl>
    <w:p>
      <w:pPr>
        <w:pStyle w:val="4"/>
        <w:ind w:left="0" w:leftChars="0" w:firstLine="0" w:firstLineChars="0"/>
        <w:rPr>
          <w:rFonts w:hint="eastAsia"/>
        </w:rPr>
      </w:pPr>
    </w:p>
    <w:p>
      <w:pPr>
        <w:pStyle w:val="6"/>
        <w:spacing w:line="560" w:lineRule="exact"/>
        <w:ind w:firstLine="645"/>
        <w:rPr>
          <w:rFonts w:hint="eastAsia"/>
        </w:rPr>
      </w:pPr>
      <w:r>
        <w:rPr>
          <w:rFonts w:hint="eastAsia" w:ascii="仿宋" w:hAnsi="仿宋" w:eastAsia="仿宋"/>
          <w:sz w:val="32"/>
          <w:szCs w:val="32"/>
        </w:rPr>
        <w:t>民主党派事务项目预算投资金额</w:t>
      </w:r>
      <w:r>
        <w:rPr>
          <w:rFonts w:hint="eastAsia" w:ascii="仿宋" w:hAnsi="仿宋" w:eastAsia="仿宋"/>
          <w:sz w:val="32"/>
          <w:szCs w:val="32"/>
          <w:lang w:val="en-US" w:eastAsia="zh-CN"/>
        </w:rPr>
        <w:t>972</w:t>
      </w:r>
      <w:r>
        <w:rPr>
          <w:rFonts w:hint="eastAsia" w:ascii="仿宋" w:hAnsi="仿宋" w:eastAsia="仿宋"/>
          <w:sz w:val="32"/>
          <w:szCs w:val="32"/>
        </w:rPr>
        <w:t>00元，于当年支出</w:t>
      </w:r>
      <w:r>
        <w:rPr>
          <w:rFonts w:hint="eastAsia" w:ascii="仿宋" w:hAnsi="仿宋" w:eastAsia="仿宋"/>
          <w:sz w:val="32"/>
          <w:szCs w:val="32"/>
          <w:lang w:val="en-US" w:eastAsia="zh-CN"/>
        </w:rPr>
        <w:t>87854.96</w:t>
      </w:r>
      <w:r>
        <w:rPr>
          <w:rFonts w:hint="eastAsia" w:ascii="仿宋" w:hAnsi="仿宋" w:eastAsia="仿宋"/>
          <w:sz w:val="32"/>
          <w:szCs w:val="32"/>
        </w:rPr>
        <w:t>元，项目实施过程中严格按照项目预算科目及有关政策规定进行支付。</w:t>
      </w:r>
    </w:p>
    <w:p>
      <w:pPr>
        <w:pStyle w:val="6"/>
        <w:numPr>
          <w:ilvl w:val="0"/>
          <w:numId w:val="3"/>
        </w:numPr>
        <w:spacing w:line="560" w:lineRule="exact"/>
        <w:ind w:left="0" w:leftChars="0" w:firstLine="640" w:firstLineChars="200"/>
        <w:rPr>
          <w:rFonts w:hint="eastAsia" w:hAnsi="仿宋"/>
          <w:szCs w:val="32"/>
        </w:rPr>
      </w:pPr>
      <w:r>
        <w:rPr>
          <w:rFonts w:hint="eastAsia" w:hAnsi="仿宋"/>
          <w:szCs w:val="32"/>
        </w:rPr>
        <w:t>项目产出情况。</w:t>
      </w:r>
    </w:p>
    <w:p>
      <w:pPr>
        <w:ind w:firstLine="640"/>
        <w:rPr>
          <w:color w:val="000000"/>
          <w:sz w:val="32"/>
          <w:szCs w:val="32"/>
          <w:highlight w:val="none"/>
          <w:u w:color="000000"/>
          <w:lang w:val="zh-TW" w:eastAsia="zh-TW"/>
        </w:rPr>
      </w:pPr>
      <w:r>
        <w:rPr>
          <w:rFonts w:hint="eastAsia"/>
          <w:color w:val="000000"/>
          <w:sz w:val="32"/>
          <w:szCs w:val="32"/>
          <w:highlight w:val="none"/>
          <w:u w:color="000000"/>
          <w:lang w:val="zh-TW" w:eastAsia="zh-TW"/>
        </w:rPr>
        <w:t>项目</w:t>
      </w:r>
      <w:r>
        <w:rPr>
          <w:rFonts w:hint="eastAsia" w:ascii="仿宋_GB2312"/>
          <w:sz w:val="32"/>
          <w:szCs w:val="32"/>
          <w:highlight w:val="none"/>
        </w:rPr>
        <w:t>产出</w:t>
      </w:r>
      <w:r>
        <w:rPr>
          <w:rFonts w:hint="eastAsia"/>
          <w:color w:val="000000"/>
          <w:sz w:val="32"/>
          <w:szCs w:val="32"/>
          <w:highlight w:val="none"/>
          <w:u w:color="000000"/>
          <w:lang w:val="zh-TW" w:eastAsia="zh-TW"/>
        </w:rPr>
        <w:t>类指标由</w:t>
      </w:r>
      <w:r>
        <w:rPr>
          <w:rFonts w:hint="eastAsia"/>
          <w:color w:val="000000"/>
          <w:sz w:val="32"/>
          <w:szCs w:val="32"/>
          <w:highlight w:val="none"/>
          <w:u w:color="000000"/>
          <w:lang w:val="en-US" w:eastAsia="zh-CN"/>
        </w:rPr>
        <w:t>1</w:t>
      </w:r>
      <w:r>
        <w:rPr>
          <w:rFonts w:hint="eastAsia"/>
          <w:color w:val="000000"/>
          <w:sz w:val="32"/>
          <w:szCs w:val="32"/>
          <w:highlight w:val="none"/>
          <w:u w:color="000000"/>
          <w:lang w:val="zh-TW" w:eastAsia="zh-TW"/>
        </w:rPr>
        <w:t>个</w:t>
      </w:r>
      <w:r>
        <w:rPr>
          <w:rFonts w:hint="eastAsia"/>
          <w:color w:val="000000"/>
          <w:sz w:val="32"/>
          <w:szCs w:val="32"/>
          <w:highlight w:val="none"/>
          <w:u w:color="000000"/>
          <w:lang w:val="zh-TW"/>
        </w:rPr>
        <w:t>二</w:t>
      </w:r>
      <w:r>
        <w:rPr>
          <w:rFonts w:hint="eastAsia"/>
          <w:color w:val="000000"/>
          <w:sz w:val="32"/>
          <w:szCs w:val="32"/>
          <w:highlight w:val="none"/>
          <w:u w:color="000000"/>
          <w:lang w:val="zh-TW" w:eastAsia="zh-TW"/>
        </w:rPr>
        <w:t>级指标和</w:t>
      </w:r>
      <w:r>
        <w:rPr>
          <w:rFonts w:hint="eastAsia"/>
          <w:color w:val="000000"/>
          <w:sz w:val="32"/>
          <w:szCs w:val="32"/>
          <w:highlight w:val="none"/>
          <w:u w:color="000000"/>
          <w:lang w:val="en-US" w:eastAsia="zh-CN"/>
        </w:rPr>
        <w:t>3</w:t>
      </w:r>
      <w:r>
        <w:rPr>
          <w:rFonts w:hint="eastAsia"/>
          <w:color w:val="000000"/>
          <w:sz w:val="32"/>
          <w:szCs w:val="32"/>
          <w:highlight w:val="none"/>
          <w:u w:color="000000"/>
          <w:lang w:val="zh-TW" w:eastAsia="zh-TW"/>
        </w:rPr>
        <w:t>个</w:t>
      </w:r>
      <w:r>
        <w:rPr>
          <w:rFonts w:hint="eastAsia"/>
          <w:color w:val="000000"/>
          <w:sz w:val="32"/>
          <w:szCs w:val="32"/>
          <w:highlight w:val="none"/>
          <w:u w:color="000000"/>
        </w:rPr>
        <w:t>三</w:t>
      </w:r>
      <w:r>
        <w:rPr>
          <w:rFonts w:hint="eastAsia"/>
          <w:color w:val="000000"/>
          <w:sz w:val="32"/>
          <w:szCs w:val="32"/>
          <w:highlight w:val="none"/>
          <w:u w:color="000000"/>
          <w:lang w:val="zh-TW" w:eastAsia="zh-TW"/>
        </w:rPr>
        <w:t>级指标构成，权重分</w:t>
      </w:r>
      <w:r>
        <w:rPr>
          <w:rFonts w:hint="eastAsia"/>
          <w:color w:val="000000"/>
          <w:sz w:val="32"/>
          <w:szCs w:val="32"/>
          <w:highlight w:val="none"/>
          <w:u w:color="000000"/>
          <w:lang w:val="en-US" w:eastAsia="zh-CN"/>
        </w:rPr>
        <w:t>30</w:t>
      </w:r>
      <w:r>
        <w:rPr>
          <w:rFonts w:hint="eastAsia"/>
          <w:color w:val="000000"/>
          <w:sz w:val="32"/>
          <w:szCs w:val="32"/>
          <w:highlight w:val="none"/>
          <w:u w:color="000000"/>
          <w:lang w:val="zh-TW" w:eastAsia="zh-TW"/>
        </w:rPr>
        <w:t>分，实际得分</w:t>
      </w:r>
      <w:r>
        <w:rPr>
          <w:rFonts w:hint="eastAsia"/>
          <w:color w:val="000000"/>
          <w:sz w:val="32"/>
          <w:szCs w:val="32"/>
          <w:highlight w:val="none"/>
          <w:u w:color="000000"/>
          <w:lang w:val="en-US" w:eastAsia="zh-CN"/>
        </w:rPr>
        <w:t>30</w:t>
      </w:r>
      <w:r>
        <w:rPr>
          <w:rFonts w:hint="eastAsia"/>
          <w:color w:val="000000"/>
          <w:sz w:val="32"/>
          <w:szCs w:val="32"/>
          <w:highlight w:val="none"/>
          <w:u w:color="000000"/>
          <w:lang w:val="zh-TW" w:eastAsia="zh-TW"/>
        </w:rPr>
        <w:t>分</w:t>
      </w:r>
      <w:r>
        <w:rPr>
          <w:rFonts w:hint="eastAsia"/>
          <w:color w:val="000000"/>
          <w:sz w:val="32"/>
          <w:szCs w:val="32"/>
          <w:highlight w:val="none"/>
          <w:u w:color="000000"/>
          <w:lang w:val="zh-TW"/>
        </w:rPr>
        <w:t>，</w:t>
      </w:r>
      <w:r>
        <w:rPr>
          <w:rFonts w:hint="eastAsia"/>
          <w:color w:val="000000"/>
          <w:sz w:val="32"/>
          <w:szCs w:val="32"/>
          <w:highlight w:val="none"/>
          <w:u w:color="000000"/>
          <w:lang w:val="zh-TW" w:eastAsia="zh-TW"/>
        </w:rPr>
        <w:t>各指标业绩值和绩效分值如表所示：</w:t>
      </w:r>
    </w:p>
    <w:p>
      <w:pPr>
        <w:keepNext/>
        <w:keepLines/>
        <w:ind w:firstLine="560"/>
        <w:jc w:val="center"/>
        <w:rPr>
          <w:rFonts w:hint="eastAsia" w:hAnsi="仿宋"/>
          <w:szCs w:val="32"/>
        </w:rPr>
      </w:pPr>
      <w:r>
        <w:rPr>
          <w:rFonts w:hint="eastAsia" w:ascii="仿宋_GB2312" w:hAnsi="仿宋_GB2312" w:cs="仿宋_GB2312"/>
          <w:b/>
          <w:bCs/>
          <w:color w:val="000000"/>
          <w:highlight w:val="none"/>
          <w:u w:color="000000"/>
          <w:lang w:val="zh-TW" w:eastAsia="zh-TW"/>
        </w:rPr>
        <w:t>表</w:t>
      </w:r>
      <w:r>
        <w:rPr>
          <w:rFonts w:hint="eastAsia" w:hAnsi="仿宋_GB2312" w:cs="仿宋_GB2312"/>
          <w:b/>
          <w:bCs/>
          <w:color w:val="000000"/>
          <w:highlight w:val="none"/>
          <w:u w:color="000000"/>
          <w:lang w:eastAsia="zh-CN"/>
        </w:rPr>
        <w:t>：</w:t>
      </w:r>
      <w:r>
        <w:rPr>
          <w:rFonts w:hint="eastAsia" w:ascii="仿宋_GB2312" w:hAnsi="仿宋_GB2312" w:cs="仿宋_GB2312"/>
          <w:b/>
          <w:bCs/>
          <w:highlight w:val="none"/>
        </w:rPr>
        <w:t>项目产出</w:t>
      </w:r>
      <w:r>
        <w:rPr>
          <w:rFonts w:hint="eastAsia" w:ascii="仿宋_GB2312" w:hAnsi="仿宋_GB2312" w:cs="仿宋_GB2312"/>
          <w:b/>
          <w:bCs/>
          <w:color w:val="000000"/>
          <w:highlight w:val="none"/>
          <w:u w:color="000000"/>
          <w:lang w:val="zh-TW" w:eastAsia="zh-TW"/>
        </w:rPr>
        <w:t>指标及分值</w:t>
      </w:r>
      <w:r>
        <w:rPr>
          <w:rFonts w:hint="eastAsia" w:ascii="仿宋_GB2312" w:hAnsi="仿宋_GB2312" w:cs="仿宋_GB2312"/>
          <w:b/>
          <w:bCs/>
          <w:color w:val="000000"/>
          <w:highlight w:val="none"/>
          <w:u w:color="000000"/>
        </w:rPr>
        <w:t>情况</w:t>
      </w:r>
    </w:p>
    <w:tbl>
      <w:tblPr>
        <w:tblStyle w:val="7"/>
        <w:tblW w:w="8937" w:type="dxa"/>
        <w:jc w:val="center"/>
        <w:tblLayout w:type="fixed"/>
        <w:tblCellMar>
          <w:top w:w="0" w:type="dxa"/>
          <w:left w:w="108" w:type="dxa"/>
          <w:bottom w:w="0" w:type="dxa"/>
          <w:right w:w="108" w:type="dxa"/>
        </w:tblCellMar>
      </w:tblPr>
      <w:tblGrid>
        <w:gridCol w:w="1212"/>
        <w:gridCol w:w="1545"/>
        <w:gridCol w:w="2486"/>
        <w:gridCol w:w="1050"/>
        <w:gridCol w:w="1051"/>
        <w:gridCol w:w="700"/>
        <w:gridCol w:w="893"/>
      </w:tblGrid>
      <w:tr>
        <w:tblPrEx>
          <w:tblCellMar>
            <w:top w:w="0" w:type="dxa"/>
            <w:left w:w="108" w:type="dxa"/>
            <w:bottom w:w="0" w:type="dxa"/>
            <w:right w:w="108" w:type="dxa"/>
          </w:tblCellMar>
        </w:tblPrEx>
        <w:trPr>
          <w:trHeight w:val="550" w:hRule="exac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86"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802" w:hRule="exact"/>
          <w:jc w:val="center"/>
        </w:trPr>
        <w:tc>
          <w:tcPr>
            <w:tcW w:w="12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86"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kern w:val="0"/>
                <w:sz w:val="18"/>
                <w:szCs w:val="18"/>
                <w:lang w:val="en-US" w:eastAsia="zh-CN"/>
              </w:rPr>
              <w:t>济困帮扶和慰问知名人士（会员）</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862" w:hRule="exact"/>
          <w:jc w:val="center"/>
        </w:trPr>
        <w:tc>
          <w:tcPr>
            <w:tcW w:w="12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486"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指标2</w:t>
            </w:r>
            <w:r>
              <w:rPr>
                <w:rFonts w:hint="eastAsia" w:ascii="宋体" w:hAnsi="宋体" w:eastAsia="宋体" w:cs="宋体"/>
                <w:color w:val="000000"/>
                <w:kern w:val="0"/>
                <w:sz w:val="18"/>
                <w:szCs w:val="18"/>
                <w:lang w:val="en-US" w:eastAsia="zh-CN"/>
              </w:rPr>
              <w:t>：提交政协提案和人大建议</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1042" w:hRule="exact"/>
          <w:jc w:val="center"/>
        </w:trPr>
        <w:tc>
          <w:tcPr>
            <w:tcW w:w="12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486"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指标3：</w:t>
            </w:r>
            <w:r>
              <w:rPr>
                <w:rFonts w:hint="eastAsia" w:ascii="宋体" w:hAnsi="宋体" w:eastAsia="宋体" w:cs="宋体"/>
                <w:color w:val="000000"/>
                <w:kern w:val="0"/>
                <w:sz w:val="18"/>
                <w:szCs w:val="18"/>
                <w:lang w:val="en-US" w:eastAsia="zh-CN"/>
              </w:rPr>
              <w:t>组织会员开展活动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150</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1042" w:hRule="exact"/>
          <w:jc w:val="center"/>
        </w:trPr>
        <w:tc>
          <w:tcPr>
            <w:tcW w:w="734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合计</w:t>
            </w:r>
          </w:p>
        </w:tc>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r>
    </w:tbl>
    <w:p>
      <w:pPr>
        <w:pStyle w:val="6"/>
        <w:spacing w:line="560" w:lineRule="exact"/>
        <w:ind w:firstLine="640" w:firstLineChars="200"/>
        <w:rPr>
          <w:rFonts w:hint="eastAsia" w:hAnsi="仿宋"/>
          <w:szCs w:val="32"/>
        </w:rPr>
      </w:pPr>
      <w:r>
        <w:rPr>
          <w:rFonts w:hint="eastAsia" w:ascii="仿宋" w:hAnsi="仿宋" w:eastAsia="仿宋"/>
          <w:sz w:val="32"/>
          <w:szCs w:val="32"/>
        </w:rPr>
        <w:t>根据项目运行方案，实施严格的项目管理。截止2021年12月底项目已经全部实施完成，项目已拨付</w:t>
      </w:r>
      <w:r>
        <w:rPr>
          <w:rFonts w:hint="eastAsia" w:ascii="仿宋" w:hAnsi="仿宋" w:eastAsia="仿宋"/>
          <w:sz w:val="32"/>
          <w:szCs w:val="32"/>
          <w:lang w:val="en-US" w:eastAsia="zh-CN"/>
        </w:rPr>
        <w:t>87854.96</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lang w:val="en-US" w:eastAsia="zh-CN"/>
        </w:rPr>
        <w:t>并</w:t>
      </w:r>
      <w:r>
        <w:rPr>
          <w:rFonts w:hint="eastAsia" w:ascii="仿宋" w:hAnsi="仿宋" w:eastAsia="仿宋"/>
          <w:sz w:val="32"/>
          <w:szCs w:val="32"/>
        </w:rPr>
        <w:t>已100%完成预期目标。</w:t>
      </w:r>
    </w:p>
    <w:p>
      <w:pPr>
        <w:numPr>
          <w:ilvl w:val="0"/>
          <w:numId w:val="3"/>
        </w:numPr>
        <w:spacing w:line="552" w:lineRule="exact"/>
        <w:ind w:left="0" w:leftChars="0" w:firstLine="640" w:firstLineChars="200"/>
        <w:outlineLvl w:val="0"/>
        <w:rPr>
          <w:rFonts w:hint="eastAsia" w:hAnsi="仿宋"/>
          <w:szCs w:val="32"/>
        </w:rPr>
      </w:pPr>
      <w:r>
        <w:rPr>
          <w:rFonts w:hint="eastAsia" w:hAnsi="仿宋"/>
          <w:szCs w:val="32"/>
        </w:rPr>
        <w:t>项目效益情况。</w:t>
      </w:r>
    </w:p>
    <w:p>
      <w:pPr>
        <w:ind w:firstLine="640"/>
        <w:rPr>
          <w:color w:val="000000"/>
          <w:sz w:val="32"/>
          <w:szCs w:val="32"/>
          <w:highlight w:val="none"/>
          <w:u w:color="000000"/>
          <w:lang w:val="zh-TW" w:eastAsia="zh-TW"/>
        </w:rPr>
      </w:pPr>
      <w:r>
        <w:rPr>
          <w:rFonts w:hint="eastAsia"/>
          <w:color w:val="000000"/>
          <w:sz w:val="32"/>
          <w:szCs w:val="32"/>
          <w:highlight w:val="none"/>
          <w:u w:color="000000"/>
          <w:lang w:val="zh-TW" w:eastAsia="zh-TW"/>
        </w:rPr>
        <w:t>项目</w:t>
      </w:r>
      <w:r>
        <w:rPr>
          <w:rFonts w:hint="eastAsia" w:ascii="仿宋_GB2312"/>
          <w:sz w:val="32"/>
          <w:szCs w:val="32"/>
          <w:highlight w:val="none"/>
        </w:rPr>
        <w:t>效益</w:t>
      </w:r>
      <w:r>
        <w:rPr>
          <w:rFonts w:hint="eastAsia"/>
          <w:color w:val="000000"/>
          <w:sz w:val="32"/>
          <w:szCs w:val="32"/>
          <w:highlight w:val="none"/>
          <w:u w:color="000000"/>
          <w:lang w:val="zh-TW" w:eastAsia="zh-TW"/>
        </w:rPr>
        <w:t>类指标由</w:t>
      </w:r>
      <w:r>
        <w:rPr>
          <w:rFonts w:hint="eastAsia"/>
          <w:color w:val="000000"/>
          <w:sz w:val="32"/>
          <w:szCs w:val="32"/>
          <w:highlight w:val="none"/>
          <w:u w:color="000000"/>
          <w:lang w:val="en-US" w:eastAsia="zh-CN"/>
        </w:rPr>
        <w:t>2</w:t>
      </w:r>
      <w:r>
        <w:rPr>
          <w:rFonts w:hint="eastAsia"/>
          <w:color w:val="000000"/>
          <w:sz w:val="32"/>
          <w:szCs w:val="32"/>
          <w:highlight w:val="none"/>
          <w:u w:color="000000"/>
          <w:lang w:val="zh-TW" w:eastAsia="zh-TW"/>
        </w:rPr>
        <w:t>个</w:t>
      </w:r>
      <w:r>
        <w:rPr>
          <w:rFonts w:hint="eastAsia"/>
          <w:color w:val="000000"/>
          <w:sz w:val="32"/>
          <w:szCs w:val="32"/>
          <w:highlight w:val="none"/>
          <w:u w:color="000000"/>
          <w:lang w:val="zh-TW"/>
        </w:rPr>
        <w:t>二</w:t>
      </w:r>
      <w:r>
        <w:rPr>
          <w:rFonts w:hint="eastAsia"/>
          <w:color w:val="000000"/>
          <w:sz w:val="32"/>
          <w:szCs w:val="32"/>
          <w:highlight w:val="none"/>
          <w:u w:color="000000"/>
          <w:lang w:val="zh-TW" w:eastAsia="zh-TW"/>
        </w:rPr>
        <w:t>级指标和</w:t>
      </w:r>
      <w:r>
        <w:rPr>
          <w:rFonts w:hint="eastAsia"/>
          <w:color w:val="000000"/>
          <w:sz w:val="32"/>
          <w:szCs w:val="32"/>
          <w:highlight w:val="none"/>
          <w:u w:color="000000"/>
          <w:lang w:val="en-US" w:eastAsia="zh-CN"/>
        </w:rPr>
        <w:t>6</w:t>
      </w:r>
      <w:r>
        <w:rPr>
          <w:rFonts w:hint="eastAsia"/>
          <w:color w:val="000000"/>
          <w:sz w:val="32"/>
          <w:szCs w:val="32"/>
          <w:highlight w:val="none"/>
          <w:u w:color="000000"/>
          <w:lang w:val="zh-TW" w:eastAsia="zh-TW"/>
        </w:rPr>
        <w:t>个</w:t>
      </w:r>
      <w:r>
        <w:rPr>
          <w:rFonts w:hint="eastAsia"/>
          <w:color w:val="000000"/>
          <w:sz w:val="32"/>
          <w:szCs w:val="32"/>
          <w:highlight w:val="none"/>
          <w:u w:color="000000"/>
        </w:rPr>
        <w:t>三</w:t>
      </w:r>
      <w:r>
        <w:rPr>
          <w:rFonts w:hint="eastAsia"/>
          <w:color w:val="000000"/>
          <w:sz w:val="32"/>
          <w:szCs w:val="32"/>
          <w:highlight w:val="none"/>
          <w:u w:color="000000"/>
          <w:lang w:val="zh-TW" w:eastAsia="zh-TW"/>
        </w:rPr>
        <w:t>级指标构成，权重分</w:t>
      </w:r>
      <w:r>
        <w:rPr>
          <w:rFonts w:hint="eastAsia"/>
          <w:color w:val="000000"/>
          <w:sz w:val="32"/>
          <w:szCs w:val="32"/>
          <w:highlight w:val="none"/>
          <w:u w:color="000000"/>
        </w:rPr>
        <w:t>30</w:t>
      </w:r>
      <w:r>
        <w:rPr>
          <w:rFonts w:hint="eastAsia"/>
          <w:color w:val="000000"/>
          <w:sz w:val="32"/>
          <w:szCs w:val="32"/>
          <w:highlight w:val="none"/>
          <w:u w:color="000000"/>
          <w:lang w:val="zh-TW" w:eastAsia="zh-TW"/>
        </w:rPr>
        <w:t>分，实际得分</w:t>
      </w:r>
      <w:r>
        <w:rPr>
          <w:rFonts w:hint="eastAsia"/>
          <w:color w:val="000000"/>
          <w:sz w:val="32"/>
          <w:szCs w:val="32"/>
          <w:highlight w:val="none"/>
          <w:u w:color="000000"/>
          <w:lang w:val="en-US" w:eastAsia="zh-CN"/>
        </w:rPr>
        <w:t>30</w:t>
      </w:r>
      <w:r>
        <w:rPr>
          <w:rFonts w:hint="eastAsia"/>
          <w:color w:val="000000"/>
          <w:sz w:val="32"/>
          <w:szCs w:val="32"/>
          <w:highlight w:val="none"/>
          <w:u w:color="000000"/>
          <w:lang w:val="zh-TW" w:eastAsia="zh-TW"/>
        </w:rPr>
        <w:t>分</w:t>
      </w:r>
      <w:r>
        <w:rPr>
          <w:rFonts w:hint="eastAsia"/>
          <w:color w:val="000000"/>
          <w:sz w:val="32"/>
          <w:szCs w:val="32"/>
          <w:highlight w:val="none"/>
          <w:u w:color="000000"/>
          <w:lang w:val="zh-TW"/>
        </w:rPr>
        <w:t>，</w:t>
      </w:r>
      <w:r>
        <w:rPr>
          <w:rFonts w:hint="eastAsia"/>
          <w:color w:val="000000"/>
          <w:sz w:val="32"/>
          <w:szCs w:val="32"/>
          <w:highlight w:val="none"/>
          <w:u w:color="000000"/>
          <w:lang w:val="zh-TW" w:eastAsia="zh-TW"/>
        </w:rPr>
        <w:t>各指标业绩值和绩效分值如表所示：</w:t>
      </w:r>
    </w:p>
    <w:p>
      <w:pPr>
        <w:keepNext/>
        <w:keepLines/>
        <w:ind w:firstLine="560"/>
        <w:jc w:val="center"/>
        <w:rPr>
          <w:rFonts w:hint="eastAsia"/>
        </w:rPr>
      </w:pPr>
      <w:r>
        <w:rPr>
          <w:rFonts w:hint="eastAsia" w:ascii="仿宋_GB2312" w:hAnsi="仿宋_GB2312" w:cs="仿宋_GB2312"/>
          <w:b/>
          <w:bCs/>
          <w:color w:val="000000"/>
          <w:highlight w:val="none"/>
          <w:u w:color="000000"/>
          <w:lang w:val="zh-TW" w:eastAsia="zh-TW"/>
        </w:rPr>
        <w:t>表</w:t>
      </w:r>
      <w:r>
        <w:rPr>
          <w:rFonts w:hint="eastAsia" w:hAnsi="仿宋_GB2312" w:cs="仿宋_GB2312"/>
          <w:b/>
          <w:bCs/>
          <w:color w:val="000000"/>
          <w:highlight w:val="none"/>
          <w:u w:color="000000"/>
          <w:lang w:eastAsia="zh-CN"/>
        </w:rPr>
        <w:t>：</w:t>
      </w:r>
      <w:r>
        <w:rPr>
          <w:rFonts w:hint="eastAsia" w:ascii="仿宋_GB2312" w:hAnsi="仿宋_GB2312" w:cs="仿宋_GB2312"/>
          <w:b/>
          <w:bCs/>
          <w:highlight w:val="none"/>
        </w:rPr>
        <w:t>项目效益</w:t>
      </w:r>
      <w:r>
        <w:rPr>
          <w:rFonts w:hint="eastAsia" w:ascii="仿宋_GB2312" w:hAnsi="仿宋_GB2312" w:cs="仿宋_GB2312"/>
          <w:b/>
          <w:bCs/>
          <w:color w:val="000000"/>
          <w:highlight w:val="none"/>
          <w:u w:color="000000"/>
          <w:lang w:val="zh-TW" w:eastAsia="zh-TW"/>
        </w:rPr>
        <w:t>指标及分值</w:t>
      </w:r>
      <w:r>
        <w:rPr>
          <w:rFonts w:hint="eastAsia" w:ascii="仿宋_GB2312" w:hAnsi="仿宋_GB2312" w:cs="仿宋_GB2312"/>
          <w:b/>
          <w:bCs/>
          <w:color w:val="000000"/>
          <w:highlight w:val="none"/>
          <w:u w:color="000000"/>
        </w:rPr>
        <w:t>情况</w:t>
      </w:r>
    </w:p>
    <w:tbl>
      <w:tblPr>
        <w:tblStyle w:val="7"/>
        <w:tblW w:w="7836" w:type="dxa"/>
        <w:jc w:val="center"/>
        <w:tblLayout w:type="fixed"/>
        <w:tblCellMar>
          <w:top w:w="0" w:type="dxa"/>
          <w:left w:w="108" w:type="dxa"/>
          <w:bottom w:w="0" w:type="dxa"/>
          <w:right w:w="108" w:type="dxa"/>
        </w:tblCellMar>
      </w:tblPr>
      <w:tblGrid>
        <w:gridCol w:w="1062"/>
        <w:gridCol w:w="1355"/>
        <w:gridCol w:w="2179"/>
        <w:gridCol w:w="921"/>
        <w:gridCol w:w="922"/>
        <w:gridCol w:w="614"/>
        <w:gridCol w:w="783"/>
      </w:tblGrid>
      <w:tr>
        <w:tblPrEx>
          <w:tblCellMar>
            <w:top w:w="0" w:type="dxa"/>
            <w:left w:w="108" w:type="dxa"/>
            <w:bottom w:w="0" w:type="dxa"/>
            <w:right w:w="108" w:type="dxa"/>
          </w:tblCellMar>
        </w:tblPrEx>
        <w:trPr>
          <w:trHeight w:val="763" w:hRule="exact"/>
          <w:jc w:val="center"/>
        </w:trPr>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一级指标</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二级指标</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三级指标</w:t>
            </w:r>
          </w:p>
        </w:tc>
        <w:tc>
          <w:tcPr>
            <w:tcW w:w="92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指标值</w:t>
            </w:r>
          </w:p>
        </w:tc>
        <w:tc>
          <w:tcPr>
            <w:tcW w:w="92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完成值</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分值</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763" w:hRule="exact"/>
          <w:jc w:val="center"/>
        </w:trPr>
        <w:tc>
          <w:tcPr>
            <w:tcW w:w="10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效益标</w:t>
            </w:r>
          </w:p>
        </w:tc>
        <w:tc>
          <w:tcPr>
            <w:tcW w:w="13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1：加强组织凝聚力（慰问）</w:t>
            </w:r>
          </w:p>
        </w:tc>
        <w:tc>
          <w:tcPr>
            <w:tcW w:w="92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优良中低差</w:t>
            </w:r>
          </w:p>
        </w:tc>
        <w:tc>
          <w:tcPr>
            <w:tcW w:w="92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优</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r>
      <w:tr>
        <w:tblPrEx>
          <w:tblCellMar>
            <w:top w:w="0" w:type="dxa"/>
            <w:left w:w="108" w:type="dxa"/>
            <w:bottom w:w="0" w:type="dxa"/>
            <w:right w:w="108" w:type="dxa"/>
          </w:tblCellMar>
        </w:tblPrEx>
        <w:trPr>
          <w:trHeight w:val="850" w:hRule="exact"/>
          <w:jc w:val="center"/>
        </w:trPr>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hint="eastAsia" w:ascii="宋体" w:hAnsi="宋体" w:eastAsia="宋体" w:cs="宋体"/>
                <w:color w:val="000000"/>
                <w:kern w:val="0"/>
                <w:sz w:val="18"/>
                <w:szCs w:val="18"/>
                <w:lang w:val="en-US" w:eastAsia="zh-CN"/>
              </w:rPr>
              <w:t>2：加强党派自身建设（活动）</w:t>
            </w:r>
          </w:p>
        </w:tc>
        <w:tc>
          <w:tcPr>
            <w:tcW w:w="92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92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优</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r>
      <w:tr>
        <w:tblPrEx>
          <w:tblCellMar>
            <w:top w:w="0" w:type="dxa"/>
            <w:left w:w="108" w:type="dxa"/>
            <w:bottom w:w="0" w:type="dxa"/>
            <w:right w:w="108" w:type="dxa"/>
          </w:tblCellMar>
        </w:tblPrEx>
        <w:trPr>
          <w:trHeight w:val="591" w:hRule="exact"/>
          <w:jc w:val="center"/>
        </w:trPr>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指标3：解决民生问题</w:t>
            </w:r>
          </w:p>
        </w:tc>
        <w:tc>
          <w:tcPr>
            <w:tcW w:w="92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92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优</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r>
      <w:tr>
        <w:tblPrEx>
          <w:tblCellMar>
            <w:top w:w="0" w:type="dxa"/>
            <w:left w:w="108" w:type="dxa"/>
            <w:bottom w:w="0" w:type="dxa"/>
            <w:right w:w="108" w:type="dxa"/>
          </w:tblCellMar>
        </w:tblPrEx>
        <w:trPr>
          <w:trHeight w:val="575" w:hRule="exact"/>
          <w:jc w:val="center"/>
        </w:trPr>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3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慰问人员满意度</w:t>
            </w:r>
          </w:p>
        </w:tc>
        <w:tc>
          <w:tcPr>
            <w:tcW w:w="92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92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r>
      <w:tr>
        <w:tblPrEx>
          <w:tblCellMar>
            <w:top w:w="0" w:type="dxa"/>
            <w:left w:w="108" w:type="dxa"/>
            <w:bottom w:w="0" w:type="dxa"/>
            <w:right w:w="108" w:type="dxa"/>
          </w:tblCellMar>
        </w:tblPrEx>
        <w:trPr>
          <w:trHeight w:val="575" w:hRule="exact"/>
          <w:jc w:val="center"/>
        </w:trPr>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val="en-US" w:eastAsia="zh-CN"/>
              </w:rPr>
              <w:t>政协委员满意度</w:t>
            </w:r>
          </w:p>
        </w:tc>
        <w:tc>
          <w:tcPr>
            <w:tcW w:w="92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92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r>
      <w:tr>
        <w:tblPrEx>
          <w:tblCellMar>
            <w:top w:w="0" w:type="dxa"/>
            <w:left w:w="108" w:type="dxa"/>
            <w:bottom w:w="0" w:type="dxa"/>
            <w:right w:w="108" w:type="dxa"/>
          </w:tblCellMar>
        </w:tblPrEx>
        <w:trPr>
          <w:trHeight w:val="616" w:hRule="exact"/>
          <w:jc w:val="center"/>
        </w:trPr>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指标3：会员满意度</w:t>
            </w:r>
          </w:p>
        </w:tc>
        <w:tc>
          <w:tcPr>
            <w:tcW w:w="921"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优良中低差</w:t>
            </w:r>
          </w:p>
        </w:tc>
        <w:tc>
          <w:tcPr>
            <w:tcW w:w="92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优</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r>
      <w:tr>
        <w:tblPrEx>
          <w:tblCellMar>
            <w:top w:w="0" w:type="dxa"/>
            <w:left w:w="108" w:type="dxa"/>
            <w:bottom w:w="0" w:type="dxa"/>
            <w:right w:w="108" w:type="dxa"/>
          </w:tblCellMar>
        </w:tblPrEx>
        <w:trPr>
          <w:trHeight w:val="626" w:hRule="exact"/>
          <w:jc w:val="center"/>
        </w:trPr>
        <w:tc>
          <w:tcPr>
            <w:tcW w:w="643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合计</w:t>
            </w: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r>
    </w:tbl>
    <w:p>
      <w:pPr>
        <w:pStyle w:val="4"/>
        <w:numPr>
          <w:ilvl w:val="0"/>
          <w:numId w:val="0"/>
        </w:numPr>
        <w:rPr>
          <w:rFonts w:hint="eastAsia"/>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民进海南省委的领导下，在中共海口市委统战部的指导下，我单位以习近平新时代中国特色社会主义思想为指导，认真贯彻党的十九届历次全会精神，紧紧围绕市委市政府的中心工作，认真履行职能，积极参政议政，强化社会服务，各项工作取得良好成绩。</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一、突出政治引领，以高站位广泛凝聚共识。</w:t>
      </w:r>
      <w:r>
        <w:rPr>
          <w:rFonts w:hint="eastAsia" w:ascii="仿宋" w:hAnsi="仿宋" w:eastAsia="仿宋" w:cs="仿宋"/>
          <w:sz w:val="32"/>
          <w:szCs w:val="32"/>
          <w:lang w:val="en-US" w:eastAsia="zh-CN"/>
        </w:rPr>
        <w:t>坚持把思想政治建设放在各项工作的首要位置，以多种形式开展思想政治学习，不断加强思想政治引领、凝聚思想政治共识。以庆祝中国共产党成立100周年为契机，开展“庆百岁，感党恩”爱党爱国系列教育培训活动。组织会员观看红色经典电影《金刚川》，参观母瑞山革命历史博物馆，参观海南省博物馆“信仰的红色印记·李福顺一百八十米书画长卷巡回展”，到新坡镇仁台村、灵山镇仲恺村等革命旧址开展红色教育活动，学习中国共产党的百年革命历程，体会革命先辈奋勇抗争的不屈精神，共涉及会员100余人次。先后召开主委会议、委员会议等学习统一战线工作条例、习近平总书记“七.一”讲话、海南自由贸易港法等；组织骨干部会员参加省、市举办的井冈山党史学习和习近平总书记“七.一”讲话等；同时部署各基层组织开展中共党史学习、统一战线工作条例、习近平总书记“七.一”讲话、中共十九届五中、六中全会精神等，进一步提高会员们的政治共识。</w:t>
      </w:r>
      <w:r>
        <w:rPr>
          <w:rFonts w:hint="eastAsia" w:ascii="仿宋" w:hAnsi="仿宋" w:eastAsia="仿宋" w:cs="仿宋"/>
          <w:b/>
          <w:bCs/>
          <w:sz w:val="32"/>
          <w:szCs w:val="32"/>
          <w:lang w:val="en-US" w:eastAsia="zh-CN"/>
        </w:rPr>
        <w:t>二、 突出服务大局，以大担当履行参政使命。</w:t>
      </w:r>
      <w:r>
        <w:rPr>
          <w:rFonts w:hint="eastAsia" w:ascii="仿宋" w:hAnsi="仿宋" w:eastAsia="仿宋" w:cs="仿宋"/>
          <w:sz w:val="32"/>
          <w:szCs w:val="32"/>
          <w:lang w:val="en-US" w:eastAsia="zh-CN"/>
        </w:rPr>
        <w:t>紧扣海口市的中心工作和民进中央“反映社情民意信息年”的要求，着眼于新发展理念，深入开展调查研究，积极履行参政议政的职能：（1）是组织专题培训。先后举办党史专题和参政议政专题培训，受益人数50人次。并组织骨干会员参加民进省委、市委统战部组织的参政议政专题培训和时政知识培训，努力提升会员们的骨干素养。（2）是积极参加政治协商。以政协为平台，认真履职尽责，发挥参政党的作用。全年参加常委会4次，参加协商座谈会6次，就市政协工作与海口重点难点问题开展协商。（3）是开展提案调研工作。发动会员积极履职，2021年“两会”期间，共提交提案19件，其中集体提案提案《关于加快我市从基本均衡向优质均衡化教育迈进的建议》和《关于推动海口小区安装新能源汽车充电桩的建议》被评为市政协重点提案；提交社情民意6件，其中《关于加强全省健康一码通系统运用的建议》被评为“省政协优秀信息”奖，其中《关于加强海口市琼山区谭新大道途径甲子镇大同村委会区域增设配套交通安全设施的建议》被列入第6期《海口市政协专报》。民进市委与市政协经济专委会开展联合调研，提交了《琼州海峡滚装运输客货分离的调研报告》。提交民进省委《自贸港建设下科技评价制度建设的研究》、《减少流通环节，稳定蔬菜价格》、《海南省自贸港背景下孤独症儿童教育资源整合与有效利用》3篇调研报告。2021年，民进海口市委被民进中央授予“民进全国反映社情民意信息工作先进集体”荣誉称号。</w:t>
      </w:r>
      <w:r>
        <w:rPr>
          <w:rFonts w:hint="eastAsia" w:ascii="仿宋" w:hAnsi="仿宋" w:eastAsia="仿宋" w:cs="仿宋"/>
          <w:b/>
          <w:bCs/>
          <w:sz w:val="32"/>
          <w:szCs w:val="32"/>
          <w:lang w:val="en-US" w:eastAsia="zh-CN"/>
        </w:rPr>
        <w:t>三、突出组织建设，以高质量推动组织发展。</w:t>
      </w:r>
      <w:r>
        <w:rPr>
          <w:rFonts w:hint="eastAsia" w:ascii="仿宋" w:hAnsi="仿宋" w:eastAsia="仿宋" w:cs="仿宋"/>
          <w:sz w:val="32"/>
          <w:szCs w:val="32"/>
          <w:lang w:val="en-US" w:eastAsia="zh-CN"/>
        </w:rPr>
        <w:t>市委会严格贯彻落实中央“三个文件”精神，规范做好组织发展工作，为进一步履行好新时代参政党职能夯实基础。2021年是民主党派市县换届年，做好政治交接完成薪火传承是民进海口市委会的重要工作。市委会坚持做到早谋划、早落实、早完成，周密部署，切实做好换届服务工作。截至2021年10月，民进海口市委会及各基层民进组织全部完成换届工作。2021年，市委会将全市36个基层支部撤并调整为 18个，以完善各支部班子成员配备，增强支部活力。着力开展示范支部创建和“民进会员之家”建设，把支部打造成学习之家、参政议政之家、联谊之家和社会服务之家。组织成立了民进海口经济联谊会，为我市企业界会员提供了一个互相学习、互相交流、互相协作、共同发展的平台，为推动我市经济社会发展贡献智慧和力量。积极主动联系、吸收政治素质好、学历高、参政议政能力强、有发展潜能的年轻人入会，着力构建人员结构适当、年龄梯次合理的后备队伍。积极推动会员干部使用和推荐工作，助力会员成长锻炼。</w:t>
      </w:r>
      <w:r>
        <w:rPr>
          <w:rFonts w:hint="eastAsia" w:ascii="仿宋" w:hAnsi="仿宋" w:eastAsia="仿宋" w:cs="仿宋"/>
          <w:b/>
          <w:bCs/>
          <w:sz w:val="32"/>
          <w:szCs w:val="32"/>
          <w:lang w:val="en-US" w:eastAsia="zh-CN"/>
        </w:rPr>
        <w:t>四、突出界别优势，以深落实服务民生实事。</w:t>
      </w:r>
      <w:r>
        <w:rPr>
          <w:rFonts w:hint="eastAsia" w:ascii="仿宋" w:hAnsi="仿宋" w:eastAsia="仿宋" w:cs="仿宋"/>
          <w:sz w:val="32"/>
          <w:szCs w:val="32"/>
          <w:lang w:val="en-US" w:eastAsia="zh-CN"/>
        </w:rPr>
        <w:t>我会充分发挥优势、集智聚力，开展了精准扶贫、扶教助学、文艺助老、书画下乡、科技进社区等社会服务活动。（1）继续巩固脱贫成果。配合海口市扶贫与乡村振兴工作的各项要求，委派专人开展精准帮扶工作，做好脱贫的巩固与乡村振兴的衔接工作。（2）送教育下乡活动。民进市委本着扶贫先扶智的理念，在教师节期间，将教师节活动与扶贫工作相结合，组织会内罗丽丹等6位教育专家作为教师代表前往帮扶点大同村为村民讲授如何做好家庭教育的课程，使村民们认识到家庭教育的重要性与实践性，同时也让教师代表们度过了一个别样的教师节。（3）组织会内科技人才庞岩老师等，联合省科技厅在百方商场等地协办了3次机器人竞赛活动，深受赞誉。（4）开展文艺助老活动。重阳节期间，组织会内文化界退休会员发挥余热，以老助老的形式，赴省托老院举办一场“爱在重阳 情满人间”文艺汇演活动，受益老人百余人。（5）书画下乡。民进琼山区委发挥书画界人才优势，全年赴龙塘、新坡等学校和乡镇，为学校、村民们书写春联、书画近百幅。（6）开展社会文明大行动工作。组织骨干会员入包点长流社区开展疫情防控、卫生监督等工作，助力我市的“巩文”“巩卫</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、疫情防控工作。2021年，民进海口市委被民进中央授予“民进全国社会服务暨脱贫攻坚工作先进集体”荣誉称号</w:t>
      </w:r>
      <w:r>
        <w:rPr>
          <w:rFonts w:hint="eastAsia" w:ascii="仿宋" w:hAnsi="仿宋" w:eastAsia="仿宋" w:cs="仿宋"/>
          <w:sz w:val="32"/>
          <w:szCs w:val="32"/>
        </w:rPr>
        <w:t>。</w:t>
      </w:r>
    </w:p>
    <w:p>
      <w:pPr>
        <w:numPr>
          <w:ilvl w:val="0"/>
          <w:numId w:val="4"/>
        </w:numPr>
        <w:spacing w:line="552" w:lineRule="exact"/>
        <w:ind w:firstLine="640" w:firstLineChars="200"/>
        <w:rPr>
          <w:rFonts w:hint="eastAsia" w:ascii="黑体" w:hAnsi="仿宋" w:eastAsia="黑体"/>
          <w:szCs w:val="32"/>
        </w:rPr>
      </w:pPr>
      <w:r>
        <w:rPr>
          <w:rFonts w:hint="eastAsia" w:ascii="黑体" w:hAnsi="仿宋" w:eastAsia="黑体"/>
          <w:szCs w:val="32"/>
        </w:rPr>
        <w:t>主要经验及做法、存在的问题及原因分析</w:t>
      </w:r>
    </w:p>
    <w:p>
      <w:pPr>
        <w:pStyle w:val="6"/>
        <w:spacing w:line="560" w:lineRule="exact"/>
        <w:ind w:firstLine="645"/>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主要经验及做法：领导重视，细化资金预算，让各项活动可以稳步推进。</w:t>
      </w:r>
    </w:p>
    <w:p>
      <w:pPr>
        <w:ind w:firstLine="640"/>
        <w:rPr>
          <w:rFonts w:hint="eastAsia" w:ascii="Times New Roman" w:hAnsi="Times New Roman" w:cs="Times New Roman"/>
          <w:sz w:val="32"/>
          <w:szCs w:val="32"/>
          <w:highlight w:val="none"/>
        </w:rPr>
      </w:pPr>
      <w:r>
        <w:rPr>
          <w:rFonts w:hint="eastAsia" w:ascii="仿宋" w:hAnsi="仿宋" w:eastAsia="仿宋"/>
          <w:sz w:val="32"/>
          <w:szCs w:val="32"/>
          <w:lang w:val="en-US" w:eastAsia="zh-CN"/>
        </w:rPr>
        <w:t>2、</w:t>
      </w:r>
      <w:r>
        <w:rPr>
          <w:rFonts w:hint="eastAsia" w:ascii="Times New Roman" w:hAnsi="Times New Roman" w:cs="Times New Roman"/>
          <w:sz w:val="32"/>
          <w:szCs w:val="32"/>
          <w:highlight w:val="none"/>
        </w:rPr>
        <w:t>2021年本单位项目支出绩效目标全部达成，不存在未完成原因分析。</w:t>
      </w:r>
    </w:p>
    <w:p>
      <w:pPr>
        <w:pStyle w:val="6"/>
        <w:spacing w:line="560" w:lineRule="exact"/>
        <w:ind w:firstLine="645"/>
        <w:rPr>
          <w:rFonts w:hint="eastAsia" w:ascii="黑体" w:hAnsi="仿宋" w:eastAsia="黑体"/>
          <w:szCs w:val="32"/>
        </w:rPr>
      </w:pPr>
      <w:r>
        <w:rPr>
          <w:rFonts w:hint="eastAsia" w:ascii="黑体" w:hAnsi="仿宋" w:eastAsia="黑体"/>
          <w:szCs w:val="32"/>
        </w:rPr>
        <w:t>六、有关建议</w:t>
      </w:r>
    </w:p>
    <w:p>
      <w:pPr>
        <w:ind w:firstLine="640"/>
        <w:rPr>
          <w:rFonts w:hint="eastAsia" w:ascii="黑体" w:hAnsi="仿宋" w:eastAsia="黑体"/>
          <w:szCs w:val="32"/>
        </w:rPr>
      </w:pPr>
      <w:r>
        <w:rPr>
          <w:rFonts w:hint="eastAsia" w:ascii="Times New Roman" w:hAnsi="Times New Roman" w:cs="Times New Roman"/>
          <w:sz w:val="32"/>
          <w:szCs w:val="32"/>
          <w:highlight w:val="none"/>
        </w:rPr>
        <w:t>本次自评的目的是了解20</w:t>
      </w:r>
      <w:r>
        <w:rPr>
          <w:rFonts w:hint="eastAsia" w:ascii="Times New Roman" w:hAnsi="Times New Roman" w:cs="Times New Roman"/>
          <w:sz w:val="32"/>
          <w:szCs w:val="32"/>
          <w:highlight w:val="none"/>
          <w:lang w:val="en-US" w:eastAsia="zh-CN"/>
        </w:rPr>
        <w:t>21</w:t>
      </w:r>
      <w:r>
        <w:rPr>
          <w:rFonts w:hint="eastAsia" w:ascii="Times New Roman" w:hAnsi="Times New Roman" w:cs="Times New Roman"/>
          <w:sz w:val="32"/>
          <w:szCs w:val="32"/>
          <w:highlight w:val="none"/>
        </w:rPr>
        <w:t>年度财政资金预算支出的绩效状况，为今后预算安排提供决策支持。进一步增强本部门支出管理的责任，优化支出结构，提升预算管理水平，保障更好地履行职责，提高服务质量和财政资金使用效益，提升</w:t>
      </w:r>
      <w:r>
        <w:rPr>
          <w:rFonts w:hint="eastAsia" w:ascii="Times New Roman" w:hAnsi="Times New Roman" w:cs="Times New Roman"/>
          <w:sz w:val="32"/>
          <w:szCs w:val="32"/>
          <w:highlight w:val="none"/>
          <w:lang w:val="en-US" w:eastAsia="zh-CN"/>
        </w:rPr>
        <w:t>会员</w:t>
      </w:r>
      <w:r>
        <w:rPr>
          <w:rFonts w:hint="eastAsia" w:ascii="Times New Roman" w:hAnsi="Times New Roman" w:cs="Times New Roman"/>
          <w:sz w:val="32"/>
          <w:szCs w:val="32"/>
          <w:highlight w:val="none"/>
        </w:rPr>
        <w:t>对</w:t>
      </w:r>
      <w:r>
        <w:rPr>
          <w:rFonts w:hint="eastAsia" w:ascii="Times New Roman" w:hAnsi="Times New Roman" w:cs="Times New Roman"/>
          <w:sz w:val="32"/>
          <w:szCs w:val="32"/>
          <w:highlight w:val="none"/>
          <w:lang w:val="en-US" w:eastAsia="zh-CN"/>
        </w:rPr>
        <w:t>本单位</w:t>
      </w:r>
      <w:r>
        <w:rPr>
          <w:rFonts w:hint="eastAsia" w:ascii="Times New Roman" w:hAnsi="Times New Roman" w:cs="Times New Roman"/>
          <w:sz w:val="32"/>
          <w:szCs w:val="32"/>
          <w:highlight w:val="none"/>
        </w:rPr>
        <w:t>工作的满意度。进一步的加强财政支出管理，优化财政支出结构，提高资金使用效益，根据绩效评价结果，完善管理制度。改进管理措施，提高管理水平，降低支出成本，增强支出责任。</w:t>
      </w:r>
    </w:p>
    <w:p>
      <w:pPr>
        <w:spacing w:line="552" w:lineRule="exact"/>
        <w:ind w:firstLine="640" w:firstLineChars="200"/>
        <w:rPr>
          <w:rFonts w:hint="eastAsia" w:ascii="黑体" w:hAnsi="仿宋" w:eastAsia="黑体" w:cs="仿宋"/>
          <w:szCs w:val="32"/>
        </w:rPr>
      </w:pPr>
      <w:r>
        <w:rPr>
          <w:rFonts w:hint="eastAsia" w:ascii="黑体" w:hAnsi="仿宋" w:eastAsia="黑体"/>
          <w:szCs w:val="32"/>
        </w:rPr>
        <w:t>七、其他需要说明的问题</w:t>
      </w:r>
    </w:p>
    <w:p>
      <w:pPr>
        <w:ind w:firstLine="640" w:firstLineChars="200"/>
        <w:rPr>
          <w:rFonts w:hint="eastAsia" w:eastAsia="仿宋_GB2312"/>
          <w:lang w:val="en-US" w:eastAsia="zh-CN"/>
        </w:rPr>
      </w:pPr>
      <w:r>
        <w:rPr>
          <w:rFonts w:hint="eastAsia"/>
          <w:lang w:val="en-US" w:eastAsia="zh-CN"/>
        </w:rPr>
        <w:t>无。</w:t>
      </w: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eastAsia="宋体"/>
        <w:sz w:val="28"/>
        <w:szCs w:val="28"/>
      </w:rPr>
    </w:pPr>
    <w:r>
      <w:rPr>
        <w:rStyle w:val="10"/>
        <w:rFonts w:hint="eastAsia" w:ascii="宋体" w:hAnsi="宋体" w:eastAsia="宋体"/>
        <w:sz w:val="28"/>
        <w:szCs w:val="28"/>
      </w:rPr>
      <w:t>—</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w:t>
    </w:r>
  </w:p>
  <w:p>
    <w:pPr>
      <w:pStyle w:val="5"/>
      <w:ind w:right="360" w:firstLine="360"/>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eastAsia="宋体"/>
        <w:sz w:val="28"/>
        <w:szCs w:val="28"/>
      </w:rPr>
    </w:pPr>
    <w:r>
      <w:rPr>
        <w:rStyle w:val="10"/>
        <w:rFonts w:hint="eastAsia" w:ascii="宋体" w:hAnsi="宋体" w:eastAsia="宋体"/>
        <w:sz w:val="28"/>
        <w:szCs w:val="28"/>
      </w:rPr>
      <w:t>—</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22</w:t>
    </w:r>
    <w:r>
      <w:rPr>
        <w:rFonts w:ascii="宋体" w:hAnsi="宋体" w:eastAsia="宋体"/>
        <w:sz w:val="28"/>
        <w:szCs w:val="28"/>
      </w:rPr>
      <w:fldChar w:fldCharType="end"/>
    </w:r>
    <w:r>
      <w:rPr>
        <w:rStyle w:val="10"/>
        <w:rFonts w:hint="eastAsia" w:ascii="宋体" w:hAnsi="宋体" w:eastAsia="宋体"/>
        <w:sz w:val="28"/>
        <w:szCs w:val="28"/>
      </w:rPr>
      <w:t>—</w:t>
    </w:r>
  </w:p>
  <w:p>
    <w:pPr>
      <w:pStyle w:val="5"/>
      <w:ind w:right="360" w:firstLine="360"/>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5D6B3"/>
    <w:multiLevelType w:val="singleLevel"/>
    <w:tmpl w:val="95C5D6B3"/>
    <w:lvl w:ilvl="0" w:tentative="0">
      <w:start w:val="3"/>
      <w:numFmt w:val="chineseCounting"/>
      <w:suff w:val="nothing"/>
      <w:lvlText w:val="%1、"/>
      <w:lvlJc w:val="left"/>
      <w:rPr>
        <w:rFonts w:hint="eastAsia"/>
      </w:rPr>
    </w:lvl>
  </w:abstractNum>
  <w:abstractNum w:abstractNumId="1">
    <w:nsid w:val="997E55DE"/>
    <w:multiLevelType w:val="singleLevel"/>
    <w:tmpl w:val="997E55DE"/>
    <w:lvl w:ilvl="0" w:tentative="0">
      <w:start w:val="5"/>
      <w:numFmt w:val="chineseCounting"/>
      <w:suff w:val="nothing"/>
      <w:lvlText w:val="%1、"/>
      <w:lvlJc w:val="left"/>
      <w:rPr>
        <w:rFonts w:hint="eastAsia"/>
      </w:rPr>
    </w:lvl>
  </w:abstractNum>
  <w:abstractNum w:abstractNumId="2">
    <w:nsid w:val="FE6D42BC"/>
    <w:multiLevelType w:val="singleLevel"/>
    <w:tmpl w:val="FE6D42BC"/>
    <w:lvl w:ilvl="0" w:tentative="0">
      <w:start w:val="2"/>
      <w:numFmt w:val="chineseCounting"/>
      <w:suff w:val="nothing"/>
      <w:lvlText w:val="（%1）"/>
      <w:lvlJc w:val="left"/>
      <w:rPr>
        <w:rFonts w:hint="eastAsia"/>
      </w:rPr>
    </w:lvl>
  </w:abstractNum>
  <w:abstractNum w:abstractNumId="3">
    <w:nsid w:val="7B89CE93"/>
    <w:multiLevelType w:val="singleLevel"/>
    <w:tmpl w:val="7B89CE93"/>
    <w:lvl w:ilvl="0" w:tentative="0">
      <w:start w:val="3"/>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ZjM2NmU4ZWI5MGU5YWYzMmI5Yjk4MjdmYmU1OTYifQ=="/>
  </w:docVars>
  <w:rsids>
    <w:rsidRoot w:val="012E7020"/>
    <w:rsid w:val="012E7020"/>
    <w:rsid w:val="07BF2F31"/>
    <w:rsid w:val="0D447E4C"/>
    <w:rsid w:val="16074924"/>
    <w:rsid w:val="23B05EE2"/>
    <w:rsid w:val="26473539"/>
    <w:rsid w:val="29903670"/>
    <w:rsid w:val="30D616E4"/>
    <w:rsid w:val="399A539D"/>
    <w:rsid w:val="3E0D0EAE"/>
    <w:rsid w:val="451B2B96"/>
    <w:rsid w:val="548766BB"/>
    <w:rsid w:val="579013B9"/>
    <w:rsid w:val="5BDD49CC"/>
    <w:rsid w:val="5D085510"/>
    <w:rsid w:val="63AB0CBB"/>
    <w:rsid w:val="6ED71519"/>
    <w:rsid w:val="74ED2A64"/>
    <w:rsid w:val="7ABB5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新宋体" w:eastAsia="仿宋_GB2312" w:cs="Times New Roman"/>
      <w:kern w:val="2"/>
      <w:sz w:val="32"/>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Cs w:val="20"/>
    </w:rPr>
  </w:style>
  <w:style w:type="paragraph" w:styleId="4">
    <w:name w:val="heading 3"/>
    <w:basedOn w:val="1"/>
    <w:next w:val="1"/>
    <w:qFormat/>
    <w:uiPriority w:val="99"/>
    <w:pPr>
      <w:keepNext/>
      <w:keepLines/>
      <w:ind w:firstLine="883"/>
      <w:outlineLvl w:val="2"/>
    </w:pPr>
    <w:rPr>
      <w:rFonts w:ascii="仿宋_GB2312" w:hAnsi="仿宋_GB2312"/>
      <w:b/>
      <w:bCs/>
      <w:kern w:val="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仿宋" w:hAnsi="仿宋" w:cs="宋体"/>
      <w:color w:val="000000"/>
      <w:kern w:val="0"/>
      <w:sz w:val="24"/>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semiHidden/>
    <w:unhideWhenUsed/>
    <w:qFormat/>
    <w:uiPriority w:val="99"/>
    <w:pPr>
      <w:spacing w:before="100" w:beforeAutospacing="1" w:after="100" w:afterAutospacing="1"/>
    </w:pPr>
  </w:style>
  <w:style w:type="character" w:styleId="9">
    <w:name w:val="Strong"/>
    <w:basedOn w:val="8"/>
    <w:qFormat/>
    <w:uiPriority w:val="22"/>
    <w:rPr>
      <w:b/>
      <w:bCs/>
    </w:rPr>
  </w:style>
  <w:style w:type="character" w:styleId="10">
    <w:name w:val="page number"/>
    <w:basedOn w:val="8"/>
    <w:qFormat/>
    <w:uiPriority w:val="0"/>
  </w:style>
  <w:style w:type="paragraph" w:customStyle="1" w:styleId="11">
    <w:name w:val="正文1 Char Char Char"/>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7709</Words>
  <Characters>7996</Characters>
  <Lines>0</Lines>
  <Paragraphs>0</Paragraphs>
  <TotalTime>11</TotalTime>
  <ScaleCrop>false</ScaleCrop>
  <LinksUpToDate>false</LinksUpToDate>
  <CharactersWithSpaces>8056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2022-10-10T01:16:00Z</dcterms:created>
  <dc:creator>Ginnie宝贝</dc:creator>
  <cp:lastModifiedBy>小小苏</cp:lastModifiedBy>
  <cp:lastPrinted>2022-10-10T07:24:00Z</cp:lastPrinted>
  <dcterms:modified xsi:type="dcterms:W3CDTF">2022-10-27T03:35:29Z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1EAE1EC48901490A93AB982EE31B7D97</vt:lpwstr>
  </property>
</Properties>
</file>